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"/>
        <w:tabs>
          <w:tab w:val="center" w:pos="4153"/>
          <w:tab w:val="right" w:pos="8306"/>
        </w:tabs>
        <w:rPr>
          <w:rFonts w:hint="default"/>
          <w:sz w:val="22"/>
          <w:szCs w:val="22"/>
          <w:lang w:val="en-US"/>
        </w:rPr>
      </w:pPr>
      <w:bookmarkStart w:id="0" w:name="OLE_LINK1"/>
      <w:bookmarkStart w:id="1" w:name="_Toc92513360"/>
      <w:bookmarkStart w:id="2" w:name="_Ref399006623"/>
      <w:r>
        <w:rPr>
          <w:sz w:val="22"/>
          <w:szCs w:val="22"/>
        </w:rPr>
        <w:t>3GPP TSG-RAN WG4 Meeting #10</w:t>
      </w:r>
      <w:r>
        <w:rPr>
          <w:rFonts w:hint="eastAsia" w:eastAsia="宋体"/>
          <w:sz w:val="22"/>
          <w:szCs w:val="22"/>
          <w:lang w:val="en-US" w:eastAsia="zh-CN"/>
        </w:rPr>
        <w:t>6</w:t>
      </w:r>
      <w:r>
        <w:rPr>
          <w:sz w:val="22"/>
          <w:szCs w:val="22"/>
        </w:rPr>
        <w:t xml:space="preserve">  </w:t>
      </w:r>
      <w:r>
        <w:rPr>
          <w:rFonts w:hint="eastAsia"/>
          <w:sz w:val="22"/>
          <w:szCs w:val="22"/>
        </w:rPr>
        <w:t xml:space="preserve">  </w:t>
      </w:r>
      <w:r>
        <w:rPr>
          <w:rFonts w:hint="eastAsia" w:eastAsia="宋体"/>
          <w:sz w:val="22"/>
          <w:szCs w:val="22"/>
          <w:lang w:eastAsia="zh-CN"/>
        </w:rPr>
        <w:t xml:space="preserve">                      </w:t>
      </w:r>
      <w:r>
        <w:rPr>
          <w:rFonts w:hint="eastAsia" w:eastAsia="宋体"/>
          <w:sz w:val="22"/>
          <w:szCs w:val="22"/>
          <w:lang w:val="en-US" w:eastAsia="zh-CN"/>
        </w:rPr>
        <w:t xml:space="preserve">                </w:t>
      </w:r>
      <w:r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hint="eastAsia" w:eastAsia="宋体"/>
          <w:sz w:val="22"/>
          <w:szCs w:val="22"/>
          <w:lang w:eastAsia="zh-CN"/>
        </w:rPr>
        <w:t>R4-2300907</w:t>
      </w:r>
      <w:bookmarkStart w:id="10" w:name="_GoBack"/>
      <w:bookmarkEnd w:id="10"/>
    </w:p>
    <w:p>
      <w:pPr>
        <w:pStyle w:val="23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Athens, Greece, February 27 – March 3, 2023</w:t>
      </w:r>
    </w:p>
    <w:bookmarkEnd w:id="0"/>
    <w:p>
      <w:pPr>
        <w:pStyle w:val="23"/>
        <w:rPr>
          <w:rFonts w:eastAsia="宋体"/>
          <w:lang w:eastAsia="zh-CN"/>
        </w:rPr>
      </w:pPr>
    </w:p>
    <w:p>
      <w:pPr>
        <w:tabs>
          <w:tab w:val="left" w:pos="1985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Xiaomi</w:t>
      </w:r>
    </w:p>
    <w:p>
      <w:pPr>
        <w:ind w:left="1985" w:hanging="1985"/>
        <w:rPr>
          <w:rFonts w:hint="default" w:ascii="Arial" w:hAnsi="Arial" w:cs="Arial" w:eastAsiaTheme="minorEastAsia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>
        <w:rPr>
          <w:rFonts w:hint="eastAsia" w:ascii="Arial" w:hAnsi="Arial" w:cs="Arial"/>
          <w:sz w:val="22"/>
        </w:rPr>
        <w:t>Discussion on RRM core requirements for enhanced Redcap UE</w:t>
      </w:r>
    </w:p>
    <w:p>
      <w:pPr>
        <w:ind w:left="1985" w:hanging="1985"/>
        <w:rPr>
          <w:rFonts w:ascii="Arial" w:hAnsi="Arial" w:cs="Arial"/>
          <w:sz w:val="22"/>
        </w:rPr>
      </w:pPr>
      <w:r>
        <w:rPr>
          <w:rFonts w:hint="eastAsia" w:ascii="Arial" w:hAnsi="Arial" w:cs="Arial"/>
          <w:b/>
          <w:sz w:val="22"/>
        </w:rPr>
        <w:t>Agenda Item:</w:t>
      </w:r>
      <w:r>
        <w:rPr>
          <w:rFonts w:hint="eastAsia" w:ascii="Arial" w:hAnsi="Arial" w:cs="Arial"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9.30.4</w:t>
      </w:r>
      <w:r>
        <w:rPr>
          <w:rFonts w:ascii="Arial" w:hAnsi="Arial" w:cs="Arial"/>
          <w:sz w:val="22"/>
        </w:rPr>
        <w:tab/>
      </w:r>
    </w:p>
    <w:p>
      <w:pPr>
        <w:tabs>
          <w:tab w:val="left" w:pos="1990"/>
        </w:tabs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>
        <w:rPr>
          <w:rFonts w:hint="eastAsia" w:ascii="Arial" w:hAnsi="Arial" w:cs="Arial"/>
          <w:sz w:val="22"/>
        </w:rPr>
        <w:t>Discussion</w:t>
      </w:r>
    </w:p>
    <w:bookmarkEnd w:id="1"/>
    <w:bookmarkEnd w:id="2"/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hAnsi="Arial" w:eastAsia="宋体" w:cs="Times New Roman"/>
          <w:kern w:val="0"/>
          <w:sz w:val="36"/>
          <w:szCs w:val="20"/>
          <w:lang w:val="en-GB"/>
        </w:rPr>
      </w:pPr>
      <w:r>
        <w:rPr>
          <w:rFonts w:ascii="Arial" w:hAnsi="Arial" w:eastAsia="宋体" w:cs="Times New Roman"/>
          <w:kern w:val="0"/>
          <w:sz w:val="36"/>
          <w:szCs w:val="20"/>
          <w:lang w:val="en-GB"/>
        </w:rPr>
        <w:t>1</w:t>
      </w:r>
      <w:r>
        <w:rPr>
          <w:rFonts w:hint="eastAsia" w:ascii="Arial" w:hAnsi="Arial" w:eastAsia="宋体" w:cs="Times New Roman"/>
          <w:kern w:val="0"/>
          <w:sz w:val="36"/>
          <w:szCs w:val="20"/>
          <w:lang w:val="en-GB"/>
        </w:rPr>
        <w:t xml:space="preserve"> Introduction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宋体" w:cs="Times New Roman"/>
          <w:kern w:val="0"/>
          <w:sz w:val="20"/>
          <w:szCs w:val="20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In RAN#98e meeting, the revised WID on Enhanced support of reduced capability NR devices was approved [1]. The objectives are captured below: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GB" w:eastAsia="ja-JP"/>
              </w:rPr>
              <w:t>Power saving/energy efficiency enhancements</w:t>
            </w:r>
          </w:p>
          <w:p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ja-JP"/>
              </w:rPr>
              <w:t>Enhanced eDRX in RRC_INACTIVE (&gt;10.24s) [RAN2, RAN3, RAN4]</w:t>
            </w:r>
          </w:p>
          <w:p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GB" w:eastAsia="ja-JP"/>
              </w:rPr>
              <w:t>Note that this objective requires SA2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ja-JP"/>
              </w:rPr>
              <w:t xml:space="preserve">, 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GB" w:eastAsia="ja-JP"/>
              </w:rPr>
              <w:t>CT1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ja-JP"/>
              </w:rPr>
              <w:t xml:space="preserve"> and CT4 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GB" w:eastAsia="ja-JP"/>
              </w:rPr>
              <w:t>involvement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GB" w:eastAsia="ja-JP"/>
              </w:rPr>
            </w:pPr>
            <w:bookmarkStart w:id="3" w:name="OLE_LINK2"/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GB" w:eastAsia="ja-JP"/>
              </w:rPr>
              <w:t>Complexity/cost reduction</w:t>
            </w:r>
          </w:p>
          <w:bookmarkEnd w:id="3"/>
          <w:p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ja-JP"/>
              </w:rPr>
              <w:t>Further reduced UE complexity in FR1 [RAN1, RAN2, RAN4]</w:t>
            </w:r>
          </w:p>
          <w:p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ind w:left="1440" w:hanging="360"/>
              <w:textAlignment w:val="baseline"/>
              <w:rPr>
                <w:rFonts w:ascii="Times New Roman" w:hAnsi="Times New Roman" w:eastAsia="宋体" w:cs="Times New Roman"/>
                <w:lang w:val="en-US" w:eastAsia="en-GB" w:bidi="ar-SA"/>
              </w:rPr>
            </w:pPr>
            <w:r>
              <w:rPr>
                <w:rFonts w:ascii="Times New Roman" w:hAnsi="Times New Roman" w:eastAsia="宋体" w:cs="Times New Roman"/>
                <w:lang w:val="en-US" w:eastAsia="en-GB" w:bidi="ar-SA"/>
              </w:rPr>
              <w:t xml:space="preserve">UE BB </w:t>
            </w:r>
            <w:bookmarkStart w:id="4" w:name="OLE_LINK8"/>
            <w:r>
              <w:rPr>
                <w:rFonts w:ascii="Times New Roman" w:hAnsi="Times New Roman" w:eastAsia="宋体" w:cs="Times New Roman"/>
                <w:lang w:val="en-US" w:eastAsia="en-GB" w:bidi="ar-SA"/>
              </w:rPr>
              <w:t>bandwidth reduction</w:t>
            </w:r>
            <w:bookmarkEnd w:id="4"/>
          </w:p>
          <w:p>
            <w:pPr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ind w:left="2160" w:hanging="360"/>
              <w:textAlignment w:val="baseline"/>
              <w:rPr>
                <w:rFonts w:ascii="Times New Roman" w:hAnsi="Times New Roman" w:eastAsia="宋体" w:cs="Times New Roman"/>
                <w:lang w:val="en-US" w:eastAsia="en-GB" w:bidi="ar-SA"/>
              </w:rPr>
            </w:pPr>
            <w:r>
              <w:rPr>
                <w:rFonts w:ascii="Times New Roman" w:hAnsi="Times New Roman" w:eastAsia="宋体" w:cs="Times New Roman"/>
                <w:lang w:val="en-US" w:eastAsia="en-GB" w:bidi="ar-SA"/>
              </w:rPr>
              <w:t xml:space="preserve">5 MHz BB </w:t>
            </w:r>
            <w:bookmarkStart w:id="5" w:name="OLE_LINK3"/>
            <w:r>
              <w:rPr>
                <w:rFonts w:ascii="Times New Roman" w:hAnsi="Times New Roman" w:eastAsia="宋体" w:cs="Times New Roman"/>
                <w:lang w:val="en-US" w:eastAsia="en-GB" w:bidi="ar-SA"/>
              </w:rPr>
              <w:t xml:space="preserve">bandwidth </w:t>
            </w:r>
            <w:bookmarkEnd w:id="5"/>
            <w:r>
              <w:rPr>
                <w:rFonts w:ascii="Times New Roman" w:hAnsi="Times New Roman" w:eastAsia="宋体" w:cs="Times New Roman"/>
                <w:lang w:val="en-US" w:eastAsia="en-GB" w:bidi="ar-SA"/>
              </w:rPr>
              <w:t>only for PDSCH (for both unicast and broadcast) and PUSCH, with 20 MHz RF bandwidth for UL and DL</w:t>
            </w:r>
          </w:p>
          <w:p>
            <w:pPr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ind w:left="2160" w:hanging="360"/>
              <w:textAlignment w:val="baseline"/>
              <w:rPr>
                <w:rFonts w:ascii="Times New Roman" w:hAnsi="Times New Roman" w:eastAsia="宋体" w:cs="Times New Roman"/>
                <w:lang w:val="en-US" w:eastAsia="en-GB" w:bidi="ar-SA"/>
              </w:rPr>
            </w:pPr>
            <w:r>
              <w:rPr>
                <w:rFonts w:ascii="Times New Roman" w:hAnsi="Times New Roman" w:eastAsia="宋体" w:cs="Times New Roman"/>
                <w:lang w:val="en-US" w:eastAsia="en-GB" w:bidi="ar-SA"/>
              </w:rPr>
              <w:t>The other physical channels and signals are still allowed to use a BWP up to the 20 MHz maximum UE RF+BB bandwidth.</w:t>
            </w:r>
          </w:p>
          <w:p>
            <w:pPr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ja-JP"/>
              </w:rPr>
              <w:t>Support additional separate early indication(s) [RAN1, RAN2]</w:t>
            </w:r>
          </w:p>
          <w:p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ja-JP"/>
              </w:rPr>
              <w:t>UE peak data rate reduction</w:t>
            </w:r>
          </w:p>
          <w:p>
            <w:pPr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ind w:left="2160" w:hanging="360"/>
              <w:textAlignment w:val="baseline"/>
              <w:rPr>
                <w:rFonts w:ascii="Times New Roman" w:hAnsi="Times New Roman" w:eastAsia="宋体" w:cs="Times New Roman"/>
                <w:lang w:val="en-US" w:eastAsia="en-GB" w:bidi="ar-SA"/>
              </w:rPr>
            </w:pPr>
            <w:r>
              <w:rPr>
                <w:rFonts w:ascii="Times New Roman" w:hAnsi="Times New Roman" w:eastAsia="宋体" w:cs="Times New Roman"/>
                <w:lang w:val="en-US" w:eastAsia="en-GB" w:bidi="ar-SA"/>
              </w:rPr>
              <w:t>Relaxation of the constraint (</w:t>
            </w:r>
            <w:r>
              <w:rPr>
                <w:rFonts w:ascii="Times New Roman" w:hAnsi="Times New Roman" w:eastAsia="宋体" w:cs="Times New Roman"/>
                <w:i/>
                <w:iCs/>
                <w:lang w:val="en-US" w:eastAsia="en-GB" w:bidi="ar-SA"/>
              </w:rPr>
              <w:t>v</w:t>
            </w:r>
            <w:r>
              <w:rPr>
                <w:rFonts w:ascii="Times New Roman" w:hAnsi="Times New Roman" w:eastAsia="宋体" w:cs="Times New Roman"/>
                <w:i/>
                <w:iCs/>
                <w:vertAlign w:val="subscript"/>
                <w:lang w:val="en-US" w:eastAsia="en-GB" w:bidi="ar-SA"/>
              </w:rPr>
              <w:t>Layers</w:t>
            </w:r>
            <w:r>
              <w:rPr>
                <w:rFonts w:ascii="Times New Roman" w:hAnsi="Times New Roman" w:eastAsia="宋体" w:cs="Times New Roman"/>
                <w:lang w:val="en-US" w:eastAsia="en-GB" w:bidi="ar-SA"/>
              </w:rPr>
              <w:t>·</w:t>
            </w:r>
            <w:r>
              <w:rPr>
                <w:rFonts w:ascii="Times New Roman" w:hAnsi="Times New Roman" w:eastAsia="宋体" w:cs="Times New Roman"/>
                <w:i/>
                <w:iCs/>
                <w:lang w:val="en-US" w:eastAsia="en-GB" w:bidi="ar-SA"/>
              </w:rPr>
              <w:t>Q</w:t>
            </w:r>
            <w:r>
              <w:rPr>
                <w:rFonts w:ascii="Times New Roman" w:hAnsi="Times New Roman" w:eastAsia="宋体" w:cs="Times New Roman"/>
                <w:i/>
                <w:iCs/>
                <w:vertAlign w:val="subscript"/>
                <w:lang w:val="en-US" w:eastAsia="en-GB" w:bidi="ar-SA"/>
              </w:rPr>
              <w:t>m</w:t>
            </w:r>
            <w:r>
              <w:rPr>
                <w:rFonts w:ascii="Times New Roman" w:hAnsi="Times New Roman" w:eastAsia="宋体" w:cs="Times New Roman"/>
                <w:lang w:val="en-US" w:eastAsia="en-GB" w:bidi="ar-SA"/>
              </w:rPr>
              <w:t>·</w:t>
            </w:r>
            <w:r>
              <w:rPr>
                <w:rFonts w:ascii="Times New Roman" w:hAnsi="Times New Roman" w:eastAsia="宋体" w:cs="Times New Roman"/>
                <w:i/>
                <w:iCs/>
                <w:lang w:val="en-US" w:eastAsia="en-GB" w:bidi="ar-SA"/>
              </w:rPr>
              <w:t>f</w:t>
            </w:r>
            <w:r>
              <w:rPr>
                <w:rFonts w:ascii="Times New Roman" w:hAnsi="Times New Roman" w:eastAsia="宋体" w:cs="Times New Roman"/>
                <w:lang w:val="en-US" w:eastAsia="en-GB" w:bidi="ar-SA"/>
              </w:rPr>
              <w:t xml:space="preserve"> ≥ 4) for peak data rate reduction</w:t>
            </w:r>
          </w:p>
          <w:p>
            <w:pPr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ind w:left="2160" w:hanging="360"/>
              <w:textAlignment w:val="baseline"/>
              <w:rPr>
                <w:rFonts w:ascii="Times New Roman" w:hAnsi="Times New Roman" w:eastAsia="宋体" w:cs="Times New Roman"/>
                <w:lang w:val="en-US" w:eastAsia="en-GB" w:bidi="ar-SA"/>
              </w:rPr>
            </w:pPr>
            <w:r>
              <w:rPr>
                <w:rFonts w:ascii="Times New Roman" w:hAnsi="Times New Roman" w:eastAsia="宋体" w:cs="Times New Roman"/>
                <w:lang w:val="en-US" w:eastAsia="en-GB" w:bidi="ar-SA"/>
              </w:rPr>
              <w:t>The relaxed constraint is, e.g., 1 (instead of 4).</w:t>
            </w:r>
          </w:p>
          <w:p>
            <w:pPr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ind w:left="2160" w:hanging="360"/>
              <w:textAlignment w:val="baseline"/>
              <w:rPr>
                <w:rFonts w:ascii="Times New Roman" w:hAnsi="Times New Roman" w:eastAsia="宋体" w:cs="Times New Roman"/>
                <w:lang w:val="en-US" w:eastAsia="en-GB" w:bidi="ar-SA"/>
              </w:rPr>
            </w:pPr>
            <w:r>
              <w:rPr>
                <w:rFonts w:ascii="Times New Roman" w:hAnsi="Times New Roman" w:eastAsia="宋体" w:cs="Times New Roman"/>
                <w:lang w:val="en-US" w:eastAsia="en-GB" w:bidi="ar-SA"/>
              </w:rPr>
              <w:t>The parameters (</w:t>
            </w:r>
            <w:r>
              <w:rPr>
                <w:rFonts w:ascii="Times New Roman" w:hAnsi="Times New Roman" w:eastAsia="宋体" w:cs="Times New Roman"/>
                <w:i/>
                <w:iCs/>
                <w:lang w:val="en-US" w:eastAsia="en-GB" w:bidi="ar-SA"/>
              </w:rPr>
              <w:t>v</w:t>
            </w:r>
            <w:r>
              <w:rPr>
                <w:rFonts w:ascii="Times New Roman" w:hAnsi="Times New Roman" w:eastAsia="宋体" w:cs="Times New Roman"/>
                <w:i/>
                <w:iCs/>
                <w:vertAlign w:val="subscript"/>
                <w:lang w:val="en-US" w:eastAsia="en-GB" w:bidi="ar-SA"/>
              </w:rPr>
              <w:t>Layers</w:t>
            </w:r>
            <w:r>
              <w:rPr>
                <w:rFonts w:ascii="Times New Roman" w:hAnsi="Times New Roman" w:eastAsia="宋体" w:cs="Times New Roman"/>
                <w:lang w:val="en-US" w:eastAsia="en-GB" w:bidi="ar-SA"/>
              </w:rPr>
              <w:t xml:space="preserve">, </w:t>
            </w:r>
            <w:r>
              <w:rPr>
                <w:rFonts w:ascii="Times New Roman" w:hAnsi="Times New Roman" w:eastAsia="宋体" w:cs="Times New Roman"/>
                <w:i/>
                <w:iCs/>
                <w:lang w:val="en-US" w:eastAsia="en-GB" w:bidi="ar-SA"/>
              </w:rPr>
              <w:t>Q</w:t>
            </w:r>
            <w:r>
              <w:rPr>
                <w:rFonts w:ascii="Times New Roman" w:hAnsi="Times New Roman" w:eastAsia="宋体" w:cs="Times New Roman"/>
                <w:i/>
                <w:iCs/>
                <w:vertAlign w:val="subscript"/>
                <w:lang w:val="en-US" w:eastAsia="en-GB" w:bidi="ar-SA"/>
              </w:rPr>
              <w:t>m</w:t>
            </w:r>
            <w:r>
              <w:rPr>
                <w:rFonts w:ascii="Times New Roman" w:hAnsi="Times New Roman" w:eastAsia="宋体" w:cs="Times New Roman"/>
                <w:lang w:val="en-US" w:eastAsia="en-GB" w:bidi="ar-SA"/>
              </w:rPr>
              <w:t xml:space="preserve">, </w:t>
            </w:r>
            <w:r>
              <w:rPr>
                <w:rFonts w:ascii="Times New Roman" w:hAnsi="Times New Roman" w:eastAsia="宋体" w:cs="Times New Roman"/>
                <w:i/>
                <w:iCs/>
                <w:lang w:val="en-US" w:eastAsia="en-GB" w:bidi="ar-SA"/>
              </w:rPr>
              <w:t>f</w:t>
            </w:r>
            <w:r>
              <w:rPr>
                <w:rFonts w:ascii="Times New Roman" w:hAnsi="Times New Roman" w:eastAsia="宋体" w:cs="Times New Roman"/>
                <w:lang w:val="en-US" w:eastAsia="en-GB" w:bidi="ar-SA"/>
              </w:rPr>
              <w:t>) can be as in Rel-17 RedCap.</w:t>
            </w:r>
          </w:p>
          <w:p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ind w:left="1440" w:hanging="360"/>
              <w:textAlignment w:val="baseline"/>
              <w:rPr>
                <w:rFonts w:ascii="Times New Roman" w:hAnsi="Times New Roman" w:eastAsia="宋体" w:cs="Times New Roman"/>
                <w:lang w:val="en-US" w:eastAsia="ja-JP" w:bidi="ar-SA"/>
              </w:rPr>
            </w:pPr>
            <w:r>
              <w:rPr>
                <w:rFonts w:ascii="Times New Roman" w:hAnsi="Times New Roman" w:eastAsia="宋体" w:cs="Times New Roman"/>
                <w:lang w:val="en-US" w:eastAsia="ja-JP" w:bidi="ar-SA"/>
              </w:rPr>
              <w:t>Both 15 kHz SCS and 30 kHz SCS are supported.</w:t>
            </w:r>
          </w:p>
          <w:p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ind w:left="1440" w:hanging="360"/>
              <w:textAlignment w:val="baseline"/>
              <w:rPr>
                <w:rFonts w:ascii="Times New Roman" w:hAnsi="Times New Roman" w:eastAsia="宋体" w:cs="Times New Roman"/>
                <w:lang w:val="en-US" w:eastAsia="ja-JP" w:bidi="ar-SA"/>
              </w:rPr>
            </w:pPr>
            <w:r>
              <w:rPr>
                <w:rFonts w:ascii="Times New Roman" w:hAnsi="Times New Roman" w:eastAsia="宋体" w:cs="Times New Roman"/>
                <w:lang w:val="en-US" w:eastAsia="ja-JP" w:bidi="ar-SA"/>
              </w:rPr>
              <w:t>Aim to define at most one Rel-18 RedCap UE type for further UE complexity reduction.</w:t>
            </w:r>
          </w:p>
          <w:p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ja-JP"/>
              </w:rPr>
              <w:t>The existing UE capability framework is used, and changes to capability signalling are specified only if necessary. By default, all UE capabilities applicable to a Rel-17 RedCap UE are applicable unless otherwise specified.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0" w:firstLine="0"/>
              <w:textAlignment w:val="baseline"/>
              <w:rPr>
                <w:rFonts w:ascii="Times New Roman" w:hAnsi="Times New Roman" w:eastAsia="宋体" w:cs="Times New Roman"/>
                <w:lang w:val="en-US" w:eastAsia="ja-JP" w:bidi="ar-SA"/>
              </w:rPr>
            </w:pPr>
            <w:r>
              <w:rPr>
                <w:rFonts w:ascii="Times New Roman" w:hAnsi="Times New Roman" w:eastAsia="宋体" w:cs="Times New Roman"/>
                <w:lang w:val="en-US" w:eastAsia="ja-JP" w:bidi="ar-SA"/>
              </w:rPr>
              <w:t>Notes:</w:t>
            </w:r>
          </w:p>
          <w:p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720" w:hanging="360"/>
              <w:textAlignment w:val="baseline"/>
              <w:rPr>
                <w:rFonts w:ascii="Times New Roman" w:hAnsi="Times New Roman" w:eastAsia="宋体" w:cs="Times New Roman"/>
                <w:lang w:val="en-US" w:eastAsia="ja-JP" w:bidi="ar-SA"/>
              </w:rPr>
            </w:pPr>
            <w:r>
              <w:rPr>
                <w:rFonts w:ascii="Times New Roman" w:hAnsi="Times New Roman" w:eastAsia="宋体" w:cs="Times New Roman"/>
                <w:lang w:val="en-US" w:eastAsia="ja-JP" w:bidi="ar-SA"/>
              </w:rPr>
              <w:t>The work defined as part of this WI is not to overlap with LPWA use cases.</w:t>
            </w:r>
          </w:p>
          <w:p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720" w:hanging="360"/>
              <w:textAlignment w:val="baseline"/>
              <w:rPr>
                <w:rFonts w:ascii="Times New Roman" w:hAnsi="Times New Roman" w:eastAsia="宋体" w:cs="Times New Roman"/>
                <w:lang w:val="en-US" w:eastAsia="ja-JP" w:bidi="ar-SA"/>
              </w:rPr>
            </w:pPr>
            <w:r>
              <w:rPr>
                <w:rFonts w:ascii="Times New Roman" w:hAnsi="Times New Roman" w:eastAsia="宋体" w:cs="Times New Roman"/>
                <w:lang w:val="en-US" w:eastAsia="ja-JP" w:bidi="ar-SA"/>
              </w:rPr>
              <w:t xml:space="preserve">Coexistence with non-RedCap UEs and Rel-17 RedCap UEs </w:t>
            </w:r>
            <w:r>
              <w:rPr>
                <w:rFonts w:ascii="Times New Roman" w:hAnsi="Times New Roman" w:eastAsia="宋体" w:cs="Times New Roman"/>
                <w:lang w:val="en-GB" w:eastAsia="ja-JP" w:bidi="ar-SA"/>
              </w:rPr>
              <w:t xml:space="preserve">should </w:t>
            </w:r>
            <w:r>
              <w:rPr>
                <w:rFonts w:ascii="Times New Roman" w:hAnsi="Times New Roman" w:eastAsia="宋体" w:cs="Times New Roman"/>
                <w:lang w:val="en-US" w:eastAsia="ja-JP" w:bidi="ar-SA"/>
              </w:rPr>
              <w:t>be ensured.</w:t>
            </w:r>
          </w:p>
          <w:p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720" w:hanging="360"/>
              <w:textAlignment w:val="baseline"/>
              <w:rPr>
                <w:rFonts w:ascii="Times New Roman" w:hAnsi="Times New Roman" w:eastAsia="宋体" w:cs="Times New Roman"/>
                <w:lang w:val="en-US" w:eastAsia="ja-JP" w:bidi="ar-SA"/>
              </w:rPr>
            </w:pPr>
            <w:r>
              <w:rPr>
                <w:rFonts w:ascii="Times New Roman" w:hAnsi="Times New Roman" w:eastAsia="宋体" w:cs="Times New Roman"/>
                <w:lang w:val="en-US" w:eastAsia="ja-JP" w:bidi="ar-SA"/>
              </w:rPr>
              <w:t>This WI considers all applicable duplex modes unless otherwise specified.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0" w:firstLine="0"/>
              <w:textAlignment w:val="baseline"/>
              <w:rPr>
                <w:rFonts w:ascii="Times New Roman" w:hAnsi="Times New Roman" w:eastAsia="宋体" w:cs="Times New Roman"/>
                <w:lang w:val="en-US" w:eastAsia="ja-JP" w:bidi="ar-SA"/>
              </w:rPr>
            </w:pPr>
            <w:r>
              <w:rPr>
                <w:rFonts w:ascii="Times New Roman" w:hAnsi="Times New Roman" w:eastAsia="宋体" w:cs="Times New Roman"/>
                <w:lang w:val="en-US" w:eastAsia="ja-JP" w:bidi="ar-SA"/>
              </w:rPr>
              <w:t>Check in RAN#99 regarding:</w:t>
            </w:r>
          </w:p>
          <w:p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ind w:left="720" w:hanging="360"/>
              <w:textAlignment w:val="baseline"/>
              <w:rPr>
                <w:rFonts w:ascii="Times New Roman" w:hAnsi="Times New Roman" w:eastAsia="宋体" w:cs="Times New Roman"/>
                <w:kern w:val="0"/>
                <w:sz w:val="20"/>
                <w:szCs w:val="20"/>
                <w:vertAlign w:val="baseline"/>
              </w:rPr>
            </w:pPr>
            <w:r>
              <w:rPr>
                <w:rFonts w:ascii="Times New Roman" w:hAnsi="Times New Roman" w:eastAsia="宋体" w:cs="Times New Roman"/>
                <w:lang w:val="en-US" w:eastAsia="ja-JP" w:bidi="ar-SA"/>
              </w:rPr>
              <w:t>Whether UE peak data rate reduction for UE is limited only with UE BB bandwidth reduction or standalone</w:t>
            </w:r>
          </w:p>
        </w:tc>
      </w:tr>
    </w:tbl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宋体" w:cs="Times New Roman"/>
          <w:kern w:val="0"/>
          <w:sz w:val="20"/>
          <w:szCs w:val="20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bidi="ar"/>
        </w:rPr>
        <w:t xml:space="preserve">In this paper, we provide our initial analysis on the RRM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impacts </w:t>
      </w:r>
      <w:r>
        <w:rPr>
          <w:rFonts w:ascii="Times New Roman" w:hAnsi="Times New Roman" w:eastAsia="宋体" w:cs="Times New Roman"/>
          <w:kern w:val="0"/>
          <w:sz w:val="20"/>
          <w:szCs w:val="20"/>
          <w:lang w:bidi="ar"/>
        </w:rPr>
        <w:t xml:space="preserve">for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eRedCap UE</w:t>
      </w:r>
      <w:r>
        <w:rPr>
          <w:rFonts w:ascii="Times New Roman" w:hAnsi="Times New Roman" w:eastAsia="宋体" w:cs="Times New Roman"/>
          <w:kern w:val="0"/>
          <w:sz w:val="20"/>
          <w:szCs w:val="20"/>
          <w:lang w:bidi="ar"/>
        </w:rPr>
        <w:t>.</w:t>
      </w:r>
    </w:p>
    <w:p>
      <w:pPr>
        <w:pStyle w:val="25"/>
        <w:keepNext/>
        <w:keepLines/>
        <w:numPr>
          <w:ilvl w:val="0"/>
          <w:numId w:val="4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>
      <w:pPr>
        <w:keepNext/>
        <w:keepLines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hint="default" w:ascii="Times New Roman" w:hAnsi="Times New Roman" w:eastAsia="宋体" w:cs="Times New Roman"/>
          <w:b/>
          <w:bCs/>
          <w:kern w:val="0"/>
          <w:sz w:val="20"/>
          <w:szCs w:val="20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0"/>
          <w:szCs w:val="20"/>
          <w:u w:val="single"/>
          <w:lang w:val="en-US" w:eastAsia="zh-CN"/>
        </w:rPr>
        <w:t>Complexity/cost reduction</w:t>
      </w:r>
    </w:p>
    <w:p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According to the objective, for Rel-18 eRedCap UE, the BB bandwidth of PDSCH (both unicast and broadcast) and PUSCH is reduced to 5MHz, while the other physical channels and signals are still allowed to use a BWP up to the 20 MHz maximum UE </w:t>
      </w:r>
      <w:bookmarkStart w:id="6" w:name="OLE_LINK5"/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RF+BB bandwidth</w:t>
      </w:r>
      <w:bookmarkEnd w:id="6"/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 as for R17 RedCap UEs in FR1. So, RF+BB bandwidth of SSB and PBCH for eRedCap is the same as Rel-17 RedCap. Furthermore, according to the agreements in recent RAN1 meetings, the scheduling of SIB1(PDSCH) and paging channel (PDSCH) to Rel-18 eRedCap UE is allowed to be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  <w:t>larger than 5 MHz (as in legacy operation)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Generally, we propose to study the RRM impact for Rel-18 eRedCap taking Rel-17 RedCap RRM requirements as baseline, and </w:t>
      </w:r>
      <w:bookmarkStart w:id="7" w:name="OLE_LINK7"/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the requirements related to SIB1 reading and paging reception should be further discussed</w:t>
      </w:r>
      <w:bookmarkEnd w:id="7"/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hint="default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begin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separate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t>1</w: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end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t>: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 xml:space="preserve"> RAN4 to </w:t>
      </w:r>
      <w:bookmarkStart w:id="8" w:name="OLE_LINK6"/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>define the RRM requirements for Rel-18 eRedCap taking Rel-17 RedCap RRM requirements as baseline.</w:t>
      </w:r>
      <w:bookmarkEnd w:id="8"/>
    </w:p>
    <w:p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begin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separate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t>2</w: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end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t>: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 xml:space="preserve"> RAN4 to study impacts on SIB1 reading and paging reception related RRM requirements due to UE BB bandwidth reduction.</w:t>
      </w:r>
    </w:p>
    <w:p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hint="eastAsia" w:ascii="Times New Roman" w:hAnsi="Times New Roman" w:eastAsia="宋体" w:cs="Times New Roman"/>
          <w:b/>
          <w:bCs/>
          <w:kern w:val="0"/>
          <w:sz w:val="20"/>
          <w:szCs w:val="20"/>
          <w:u w:val="single"/>
          <w:lang w:val="en-GB"/>
        </w:rPr>
      </w:pPr>
      <w:r>
        <w:rPr>
          <w:rFonts w:ascii="Times New Roman" w:hAnsi="Times New Roman" w:eastAsia="宋体" w:cs="Times New Roman"/>
          <w:b/>
          <w:bCs/>
          <w:kern w:val="0"/>
          <w:sz w:val="20"/>
          <w:szCs w:val="20"/>
          <w:u w:val="single"/>
          <w:lang w:val="en-GB" w:eastAsia="ja-JP"/>
        </w:rPr>
        <w:t>Enhanced eDRX in RRC_INACTIVE (&gt;10.24s)</w:t>
      </w:r>
    </w:p>
    <w:p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I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/>
        </w:rPr>
        <w:t xml:space="preserve">n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Rel-17 RedCap WI, RAN4 defined the RRM requirements for RedCap UE in RRC_INACTIVE configured with eDRX, while the eDRX_INACTIVE cycle length is restricted to 10.24s. When inactive eDRX is configured, the measurement requirements specified for serving cell and neighbor cell are based on the paging monitoring cycle of T and inactive eDRX respectively. </w:t>
      </w:r>
    </w:p>
    <w:p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In Rel-18 eRedCap WI, eDRX </w:t>
      </w:r>
      <w:r>
        <w:rPr>
          <w:rFonts w:ascii="Times New Roman" w:hAnsi="Times New Roman" w:eastAsia="宋体" w:cs="Times New Roman"/>
          <w:b w:val="0"/>
          <w:bCs w:val="0"/>
          <w:kern w:val="0"/>
          <w:sz w:val="20"/>
          <w:szCs w:val="20"/>
          <w:lang w:val="en-GB" w:eastAsia="ja-JP"/>
        </w:rPr>
        <w:t>&gt;10.24s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 for RRC inactive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lang w:val="en-US" w:eastAsia="zh-CN"/>
        </w:rPr>
        <w:t xml:space="preserve"> is to be supported. Based on our understanding, the similar RRM impacts are expected for eRedCap UE in RRC_INACTIVE as the eDRX ≤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lang w:val="en-GB" w:eastAsia="ja-JP"/>
        </w:rPr>
        <w:t>10.24s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lang w:val="en-US" w:eastAsia="zh-CN"/>
        </w:rPr>
        <w:t xml:space="preserve"> case. Our initial consideration is to take the requirements for UE in RRC_INACTIVE with eDRX≤10.24s as baseline and the detailed discussion on the requirements depend on further progress in RAN2.</w:t>
      </w:r>
    </w:p>
    <w:p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hint="eastAsia" w:ascii="Times New Roman" w:hAnsi="Times New Roman" w:eastAsia="宋体" w:cs="Times New Roman"/>
          <w:b/>
          <w:bCs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begin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separate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t>3</w: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end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t>:</w: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RAN4 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>to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 introduce 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 xml:space="preserve">RRM 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requirements for 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 xml:space="preserve">eRedCap UE in RRC_INACTIVE configured with eDRX cycle length </w:t>
      </w:r>
      <w:r>
        <w:rPr>
          <w:rFonts w:ascii="Times New Roman" w:hAnsi="Times New Roman" w:eastAsia="宋体" w:cs="Times New Roman"/>
          <w:b/>
          <w:bCs/>
          <w:kern w:val="0"/>
          <w:sz w:val="20"/>
          <w:szCs w:val="20"/>
          <w:lang w:val="en-GB" w:eastAsia="ja-JP"/>
        </w:rPr>
        <w:t>&gt;10.24s</w:t>
      </w:r>
      <w:r>
        <w:rPr>
          <w:rFonts w:hint="eastAsia" w:ascii="Times New Roman" w:hAnsi="Times New Roman" w:eastAsia="宋体" w:cs="Times New Roman"/>
          <w:b/>
          <w:bCs/>
          <w:kern w:val="0"/>
          <w:sz w:val="20"/>
          <w:szCs w:val="20"/>
          <w:lang w:val="en-US" w:eastAsia="zh-CN"/>
        </w:rPr>
        <w:t>.</w:t>
      </w:r>
    </w:p>
    <w:p>
      <w:pPr>
        <w:pStyle w:val="25"/>
        <w:keepNext/>
        <w:keepLines/>
        <w:numPr>
          <w:ilvl w:val="0"/>
          <w:numId w:val="4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hint="eastAsia" w:ascii="Arial" w:hAnsi="Arial" w:cs="Times New Roman"/>
          <w:sz w:val="36"/>
          <w:szCs w:val="20"/>
          <w:lang w:val="en-GB"/>
        </w:rPr>
        <w:t>Conclusion</w:t>
      </w:r>
    </w:p>
    <w:p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hint="default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begin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separate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t>1</w: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end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t>: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 xml:space="preserve"> RAN4 to define the RRM requirements for Rel-18 eRedCap taking Rel-17 RedCap RRM requirements as baseline.</w:t>
      </w:r>
    </w:p>
    <w:p>
      <w:pPr>
        <w:rPr>
          <w:rFonts w:hint="default"/>
          <w:lang w:val="en-US"/>
        </w:rPr>
      </w:pP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begin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separate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t>2</w: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end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t>: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 xml:space="preserve"> RAN4 to study impacts on SIB1 reading and paging reception related RRM requirements due to UE BB bandwidth reduction.</w:t>
      </w:r>
    </w:p>
    <w:p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hint="eastAsia" w:ascii="Times New Roman" w:hAnsi="Times New Roman" w:eastAsia="宋体" w:cs="Times New Roman"/>
          <w:b/>
          <w:bCs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begin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separate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t>3</w: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end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t>:</w:t>
      </w: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RAN4 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>to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 introduce 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 xml:space="preserve">RRM 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requirements for 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 xml:space="preserve">eRedCap UE in RRC_INACTIVE configured with eDRX cycle length </w:t>
      </w:r>
      <w:r>
        <w:rPr>
          <w:rFonts w:ascii="Times New Roman" w:hAnsi="Times New Roman" w:eastAsia="宋体" w:cs="Times New Roman"/>
          <w:b/>
          <w:bCs/>
          <w:kern w:val="0"/>
          <w:sz w:val="20"/>
          <w:szCs w:val="20"/>
          <w:lang w:val="en-GB" w:eastAsia="ja-JP"/>
        </w:rPr>
        <w:t>&gt;10.24s</w:t>
      </w:r>
      <w:r>
        <w:rPr>
          <w:rFonts w:hint="eastAsia" w:ascii="Times New Roman" w:hAnsi="Times New Roman" w:eastAsia="宋体" w:cs="Times New Roman"/>
          <w:b/>
          <w:bCs/>
          <w:kern w:val="0"/>
          <w:sz w:val="20"/>
          <w:szCs w:val="20"/>
          <w:lang w:val="en-US" w:eastAsia="zh-CN"/>
        </w:rPr>
        <w:t>.</w:t>
      </w:r>
    </w:p>
    <w:p>
      <w:pPr>
        <w:pStyle w:val="25"/>
        <w:keepNext/>
        <w:keepLines/>
        <w:numPr>
          <w:ilvl w:val="0"/>
          <w:numId w:val="4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>
      <w:pPr>
        <w:pStyle w:val="25"/>
        <w:numPr>
          <w:ilvl w:val="0"/>
          <w:numId w:val="5"/>
        </w:numPr>
        <w:overflowPunct w:val="0"/>
        <w:autoSpaceDE w:val="0"/>
        <w:autoSpaceDN w:val="0"/>
        <w:adjustRightInd w:val="0"/>
        <w:spacing w:before="240" w:after="180"/>
        <w:ind w:firstLineChars="0"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9" w:name="OLE_LINK4"/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RP-223544</w:t>
      </w:r>
      <w:bookmarkEnd w:id="9"/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, Revised WID on Enhanced support of reduced capability NR devices, </w:t>
      </w:r>
      <w:r>
        <w:rPr>
          <w:rFonts w:hint="eastAsia" w:ascii="Times New Roman" w:hAnsi="Times New Roman" w:cs="Times New Roman"/>
          <w:sz w:val="20"/>
          <w:szCs w:val="20"/>
        </w:rPr>
        <w:t>Ericsson</w:t>
      </w:r>
    </w:p>
    <w:sectPr>
      <w:pgSz w:w="11906" w:h="16838"/>
      <w:pgMar w:top="1418" w:right="1134" w:bottom="1134" w:left="1134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NimbusRomNo9L-Regu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575E45"/>
    <w:multiLevelType w:val="multilevel"/>
    <w:tmpl w:val="0E575E45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13173E2"/>
    <w:multiLevelType w:val="multilevel"/>
    <w:tmpl w:val="313173E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F9158F1"/>
    <w:multiLevelType w:val="multilevel"/>
    <w:tmpl w:val="3F9158F1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A0945B7"/>
    <w:multiLevelType w:val="multilevel"/>
    <w:tmpl w:val="5A0945B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77B12593"/>
    <w:multiLevelType w:val="multilevel"/>
    <w:tmpl w:val="77B1259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0"/>
      <w:numFmt w:val="bullet"/>
      <w:lvlText w:val="○"/>
      <w:lvlJc w:val="left"/>
      <w:pPr>
        <w:ind w:left="1440" w:hanging="360"/>
      </w:pPr>
      <w:rPr>
        <w:rFonts w:hint="eastAsia" w:ascii="宋体" w:hAnsi="宋体" w:eastAsia="宋体" w:cs="Times New Roman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mZGJkOGQ2MWY4OGI4MjA4YjFkNmM4YTZhMGE0ODMifQ=="/>
  </w:docVars>
  <w:rsids>
    <w:rsidRoot w:val="003757EE"/>
    <w:rsid w:val="00006778"/>
    <w:rsid w:val="00006CCB"/>
    <w:rsid w:val="00007D45"/>
    <w:rsid w:val="000131DA"/>
    <w:rsid w:val="00016F77"/>
    <w:rsid w:val="00020891"/>
    <w:rsid w:val="00022A2A"/>
    <w:rsid w:val="00022F16"/>
    <w:rsid w:val="0002319A"/>
    <w:rsid w:val="000257EA"/>
    <w:rsid w:val="000266B5"/>
    <w:rsid w:val="00031D3B"/>
    <w:rsid w:val="00031D3C"/>
    <w:rsid w:val="00034706"/>
    <w:rsid w:val="00036443"/>
    <w:rsid w:val="000403BC"/>
    <w:rsid w:val="000421AA"/>
    <w:rsid w:val="0004721A"/>
    <w:rsid w:val="00050409"/>
    <w:rsid w:val="0005367F"/>
    <w:rsid w:val="000546EF"/>
    <w:rsid w:val="00057B98"/>
    <w:rsid w:val="00061965"/>
    <w:rsid w:val="000636AF"/>
    <w:rsid w:val="000655C5"/>
    <w:rsid w:val="00067799"/>
    <w:rsid w:val="00077C6A"/>
    <w:rsid w:val="00086CF1"/>
    <w:rsid w:val="000907DF"/>
    <w:rsid w:val="00095284"/>
    <w:rsid w:val="000A0B37"/>
    <w:rsid w:val="000A2828"/>
    <w:rsid w:val="000A2EFB"/>
    <w:rsid w:val="000A2F61"/>
    <w:rsid w:val="000A35ED"/>
    <w:rsid w:val="000A4DB2"/>
    <w:rsid w:val="000A6317"/>
    <w:rsid w:val="000A7309"/>
    <w:rsid w:val="000B1379"/>
    <w:rsid w:val="000B20DA"/>
    <w:rsid w:val="000B3614"/>
    <w:rsid w:val="000B479A"/>
    <w:rsid w:val="000B5643"/>
    <w:rsid w:val="000C1036"/>
    <w:rsid w:val="000C522D"/>
    <w:rsid w:val="000D0DC0"/>
    <w:rsid w:val="000D35E7"/>
    <w:rsid w:val="000D412E"/>
    <w:rsid w:val="000E1339"/>
    <w:rsid w:val="000E1748"/>
    <w:rsid w:val="000E20BB"/>
    <w:rsid w:val="000E33DF"/>
    <w:rsid w:val="000E3CEA"/>
    <w:rsid w:val="000E4116"/>
    <w:rsid w:val="000E744E"/>
    <w:rsid w:val="000F3085"/>
    <w:rsid w:val="000F6C7D"/>
    <w:rsid w:val="0010101B"/>
    <w:rsid w:val="001014E7"/>
    <w:rsid w:val="00101C04"/>
    <w:rsid w:val="00101C94"/>
    <w:rsid w:val="00102A38"/>
    <w:rsid w:val="001047DB"/>
    <w:rsid w:val="00104C4F"/>
    <w:rsid w:val="00107766"/>
    <w:rsid w:val="001107FB"/>
    <w:rsid w:val="00112028"/>
    <w:rsid w:val="0011266C"/>
    <w:rsid w:val="0011398B"/>
    <w:rsid w:val="00114521"/>
    <w:rsid w:val="00117477"/>
    <w:rsid w:val="00117D26"/>
    <w:rsid w:val="001221E9"/>
    <w:rsid w:val="00124B5C"/>
    <w:rsid w:val="001335B0"/>
    <w:rsid w:val="00133802"/>
    <w:rsid w:val="0014039C"/>
    <w:rsid w:val="001412B0"/>
    <w:rsid w:val="00141DBB"/>
    <w:rsid w:val="00142F7C"/>
    <w:rsid w:val="0014749E"/>
    <w:rsid w:val="00150D5C"/>
    <w:rsid w:val="001547F5"/>
    <w:rsid w:val="00157149"/>
    <w:rsid w:val="00161A0A"/>
    <w:rsid w:val="00163991"/>
    <w:rsid w:val="00163FF2"/>
    <w:rsid w:val="00170628"/>
    <w:rsid w:val="00170EAD"/>
    <w:rsid w:val="00171897"/>
    <w:rsid w:val="00173AA6"/>
    <w:rsid w:val="00175127"/>
    <w:rsid w:val="0017680E"/>
    <w:rsid w:val="001820E2"/>
    <w:rsid w:val="0018715E"/>
    <w:rsid w:val="00193AF4"/>
    <w:rsid w:val="00194467"/>
    <w:rsid w:val="001A32D7"/>
    <w:rsid w:val="001A4CA0"/>
    <w:rsid w:val="001A73C3"/>
    <w:rsid w:val="001B4069"/>
    <w:rsid w:val="001C3A6D"/>
    <w:rsid w:val="001D2F3A"/>
    <w:rsid w:val="001D41E1"/>
    <w:rsid w:val="001D59BC"/>
    <w:rsid w:val="001E2DF3"/>
    <w:rsid w:val="001E7E3D"/>
    <w:rsid w:val="001F1AA5"/>
    <w:rsid w:val="001F25B1"/>
    <w:rsid w:val="001F609B"/>
    <w:rsid w:val="001F6903"/>
    <w:rsid w:val="00201283"/>
    <w:rsid w:val="00201AAD"/>
    <w:rsid w:val="002049FE"/>
    <w:rsid w:val="00211C46"/>
    <w:rsid w:val="00212ACD"/>
    <w:rsid w:val="00214360"/>
    <w:rsid w:val="002153E4"/>
    <w:rsid w:val="002202E5"/>
    <w:rsid w:val="00220D75"/>
    <w:rsid w:val="00223744"/>
    <w:rsid w:val="002256CD"/>
    <w:rsid w:val="0022743B"/>
    <w:rsid w:val="0022791A"/>
    <w:rsid w:val="00227B78"/>
    <w:rsid w:val="00230101"/>
    <w:rsid w:val="00230C27"/>
    <w:rsid w:val="00231776"/>
    <w:rsid w:val="00232BEB"/>
    <w:rsid w:val="00233855"/>
    <w:rsid w:val="0024172F"/>
    <w:rsid w:val="00242604"/>
    <w:rsid w:val="0024352C"/>
    <w:rsid w:val="002469AC"/>
    <w:rsid w:val="00253211"/>
    <w:rsid w:val="00253F85"/>
    <w:rsid w:val="00254EFA"/>
    <w:rsid w:val="0025610F"/>
    <w:rsid w:val="00260CE2"/>
    <w:rsid w:val="0026190D"/>
    <w:rsid w:val="00263213"/>
    <w:rsid w:val="002659F6"/>
    <w:rsid w:val="00266BC4"/>
    <w:rsid w:val="00270F9F"/>
    <w:rsid w:val="002738F2"/>
    <w:rsid w:val="002804F3"/>
    <w:rsid w:val="0028557C"/>
    <w:rsid w:val="002862E6"/>
    <w:rsid w:val="0029066A"/>
    <w:rsid w:val="002906FA"/>
    <w:rsid w:val="002920B3"/>
    <w:rsid w:val="002936E4"/>
    <w:rsid w:val="00293855"/>
    <w:rsid w:val="002946A5"/>
    <w:rsid w:val="00295E16"/>
    <w:rsid w:val="0029707B"/>
    <w:rsid w:val="002A385F"/>
    <w:rsid w:val="002A4483"/>
    <w:rsid w:val="002B0001"/>
    <w:rsid w:val="002B2201"/>
    <w:rsid w:val="002B3EC5"/>
    <w:rsid w:val="002B4AC1"/>
    <w:rsid w:val="002B4C06"/>
    <w:rsid w:val="002B6201"/>
    <w:rsid w:val="002C0C1D"/>
    <w:rsid w:val="002C1D73"/>
    <w:rsid w:val="002D1B95"/>
    <w:rsid w:val="002D37EE"/>
    <w:rsid w:val="002D6F37"/>
    <w:rsid w:val="002D7341"/>
    <w:rsid w:val="002E5D21"/>
    <w:rsid w:val="002E619B"/>
    <w:rsid w:val="002F1E30"/>
    <w:rsid w:val="002F2654"/>
    <w:rsid w:val="002F29D7"/>
    <w:rsid w:val="002F2CBD"/>
    <w:rsid w:val="0030054E"/>
    <w:rsid w:val="003005C2"/>
    <w:rsid w:val="00301B0A"/>
    <w:rsid w:val="00305401"/>
    <w:rsid w:val="00307F6C"/>
    <w:rsid w:val="00325324"/>
    <w:rsid w:val="0032580D"/>
    <w:rsid w:val="00325CCA"/>
    <w:rsid w:val="003264EC"/>
    <w:rsid w:val="00327EE5"/>
    <w:rsid w:val="0033378F"/>
    <w:rsid w:val="00335A14"/>
    <w:rsid w:val="00336982"/>
    <w:rsid w:val="003426DF"/>
    <w:rsid w:val="00347692"/>
    <w:rsid w:val="00351716"/>
    <w:rsid w:val="003562D6"/>
    <w:rsid w:val="00360618"/>
    <w:rsid w:val="00364866"/>
    <w:rsid w:val="0036570E"/>
    <w:rsid w:val="003670C2"/>
    <w:rsid w:val="00371F4E"/>
    <w:rsid w:val="003743D5"/>
    <w:rsid w:val="00374D6E"/>
    <w:rsid w:val="003757EE"/>
    <w:rsid w:val="00380EDD"/>
    <w:rsid w:val="00385AF4"/>
    <w:rsid w:val="003862C9"/>
    <w:rsid w:val="00386474"/>
    <w:rsid w:val="003865A7"/>
    <w:rsid w:val="0038739E"/>
    <w:rsid w:val="00394DE9"/>
    <w:rsid w:val="003968C2"/>
    <w:rsid w:val="003A0542"/>
    <w:rsid w:val="003A71F4"/>
    <w:rsid w:val="003A7825"/>
    <w:rsid w:val="003B2AA2"/>
    <w:rsid w:val="003B77F4"/>
    <w:rsid w:val="003C19DE"/>
    <w:rsid w:val="003D1A19"/>
    <w:rsid w:val="003D26E4"/>
    <w:rsid w:val="003D2DE6"/>
    <w:rsid w:val="003D577A"/>
    <w:rsid w:val="003E1A97"/>
    <w:rsid w:val="003E6D59"/>
    <w:rsid w:val="003E6ECE"/>
    <w:rsid w:val="003F1036"/>
    <w:rsid w:val="004053F9"/>
    <w:rsid w:val="00405EC8"/>
    <w:rsid w:val="004069F7"/>
    <w:rsid w:val="00406CC3"/>
    <w:rsid w:val="0040709F"/>
    <w:rsid w:val="004076E5"/>
    <w:rsid w:val="00407BBD"/>
    <w:rsid w:val="00411FE1"/>
    <w:rsid w:val="00414EC3"/>
    <w:rsid w:val="00415C68"/>
    <w:rsid w:val="0041719A"/>
    <w:rsid w:val="00417E89"/>
    <w:rsid w:val="00420273"/>
    <w:rsid w:val="00422D27"/>
    <w:rsid w:val="00423B62"/>
    <w:rsid w:val="00423F0A"/>
    <w:rsid w:val="0043207C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CE0"/>
    <w:rsid w:val="00447234"/>
    <w:rsid w:val="00447443"/>
    <w:rsid w:val="00451510"/>
    <w:rsid w:val="004600CA"/>
    <w:rsid w:val="004629A8"/>
    <w:rsid w:val="004637CB"/>
    <w:rsid w:val="004638F9"/>
    <w:rsid w:val="00463AE8"/>
    <w:rsid w:val="00467D24"/>
    <w:rsid w:val="0047087E"/>
    <w:rsid w:val="004760A9"/>
    <w:rsid w:val="00480900"/>
    <w:rsid w:val="00481283"/>
    <w:rsid w:val="00483254"/>
    <w:rsid w:val="0048706F"/>
    <w:rsid w:val="004913D8"/>
    <w:rsid w:val="00492411"/>
    <w:rsid w:val="00492AF5"/>
    <w:rsid w:val="00492C6A"/>
    <w:rsid w:val="00493797"/>
    <w:rsid w:val="00494233"/>
    <w:rsid w:val="00495F2A"/>
    <w:rsid w:val="004A0F36"/>
    <w:rsid w:val="004A1E93"/>
    <w:rsid w:val="004A6F63"/>
    <w:rsid w:val="004B0090"/>
    <w:rsid w:val="004B0240"/>
    <w:rsid w:val="004B1DAB"/>
    <w:rsid w:val="004B1FF0"/>
    <w:rsid w:val="004B243F"/>
    <w:rsid w:val="004B4702"/>
    <w:rsid w:val="004B4E01"/>
    <w:rsid w:val="004C1182"/>
    <w:rsid w:val="004C31BB"/>
    <w:rsid w:val="004C71C5"/>
    <w:rsid w:val="004D1A2A"/>
    <w:rsid w:val="004D3DBC"/>
    <w:rsid w:val="004D6253"/>
    <w:rsid w:val="004D761F"/>
    <w:rsid w:val="004E26EA"/>
    <w:rsid w:val="004E398D"/>
    <w:rsid w:val="004E3B47"/>
    <w:rsid w:val="004E5248"/>
    <w:rsid w:val="004F0D90"/>
    <w:rsid w:val="004F611E"/>
    <w:rsid w:val="004F72ED"/>
    <w:rsid w:val="004F761D"/>
    <w:rsid w:val="0050010E"/>
    <w:rsid w:val="00500BFC"/>
    <w:rsid w:val="0050117F"/>
    <w:rsid w:val="00503BA9"/>
    <w:rsid w:val="00504E11"/>
    <w:rsid w:val="00507F89"/>
    <w:rsid w:val="00511632"/>
    <w:rsid w:val="0051271D"/>
    <w:rsid w:val="005142C8"/>
    <w:rsid w:val="00514BB3"/>
    <w:rsid w:val="00522231"/>
    <w:rsid w:val="0052380B"/>
    <w:rsid w:val="00524DC3"/>
    <w:rsid w:val="00530042"/>
    <w:rsid w:val="0053209B"/>
    <w:rsid w:val="00534727"/>
    <w:rsid w:val="00536614"/>
    <w:rsid w:val="00542199"/>
    <w:rsid w:val="005422A7"/>
    <w:rsid w:val="00543DD8"/>
    <w:rsid w:val="00545893"/>
    <w:rsid w:val="005478EA"/>
    <w:rsid w:val="00547C7B"/>
    <w:rsid w:val="00551C93"/>
    <w:rsid w:val="00556779"/>
    <w:rsid w:val="005611F6"/>
    <w:rsid w:val="0056517B"/>
    <w:rsid w:val="00566296"/>
    <w:rsid w:val="00567848"/>
    <w:rsid w:val="00574819"/>
    <w:rsid w:val="00574E20"/>
    <w:rsid w:val="00576182"/>
    <w:rsid w:val="0058105E"/>
    <w:rsid w:val="00581283"/>
    <w:rsid w:val="00582259"/>
    <w:rsid w:val="00583688"/>
    <w:rsid w:val="00586445"/>
    <w:rsid w:val="005923B9"/>
    <w:rsid w:val="00593BF6"/>
    <w:rsid w:val="0059507C"/>
    <w:rsid w:val="0059599F"/>
    <w:rsid w:val="005A27EC"/>
    <w:rsid w:val="005A4D2E"/>
    <w:rsid w:val="005B0C79"/>
    <w:rsid w:val="005B2B3D"/>
    <w:rsid w:val="005B4ECE"/>
    <w:rsid w:val="005B5848"/>
    <w:rsid w:val="005B6A7D"/>
    <w:rsid w:val="005C3BF8"/>
    <w:rsid w:val="005C4942"/>
    <w:rsid w:val="005C5151"/>
    <w:rsid w:val="005D2C44"/>
    <w:rsid w:val="005E12BC"/>
    <w:rsid w:val="005F2264"/>
    <w:rsid w:val="005F5D83"/>
    <w:rsid w:val="00600142"/>
    <w:rsid w:val="006030E8"/>
    <w:rsid w:val="00612F95"/>
    <w:rsid w:val="00613989"/>
    <w:rsid w:val="00613ECD"/>
    <w:rsid w:val="00614B38"/>
    <w:rsid w:val="006158EB"/>
    <w:rsid w:val="00624BF0"/>
    <w:rsid w:val="00624EA3"/>
    <w:rsid w:val="0062687D"/>
    <w:rsid w:val="006279AF"/>
    <w:rsid w:val="00631035"/>
    <w:rsid w:val="00632883"/>
    <w:rsid w:val="00635220"/>
    <w:rsid w:val="00635D66"/>
    <w:rsid w:val="006364C4"/>
    <w:rsid w:val="00637EE5"/>
    <w:rsid w:val="00640098"/>
    <w:rsid w:val="006401A3"/>
    <w:rsid w:val="0064529C"/>
    <w:rsid w:val="0064649D"/>
    <w:rsid w:val="00654D3F"/>
    <w:rsid w:val="006556FD"/>
    <w:rsid w:val="00660076"/>
    <w:rsid w:val="00664D4D"/>
    <w:rsid w:val="00670D2F"/>
    <w:rsid w:val="0067112D"/>
    <w:rsid w:val="00672450"/>
    <w:rsid w:val="006757C5"/>
    <w:rsid w:val="00676DB1"/>
    <w:rsid w:val="006772B8"/>
    <w:rsid w:val="00683859"/>
    <w:rsid w:val="0068552B"/>
    <w:rsid w:val="0068716F"/>
    <w:rsid w:val="00691D05"/>
    <w:rsid w:val="00694890"/>
    <w:rsid w:val="006952A0"/>
    <w:rsid w:val="00696099"/>
    <w:rsid w:val="00696977"/>
    <w:rsid w:val="006976EB"/>
    <w:rsid w:val="006A079A"/>
    <w:rsid w:val="006B2178"/>
    <w:rsid w:val="006B47BF"/>
    <w:rsid w:val="006C0C65"/>
    <w:rsid w:val="006C1D52"/>
    <w:rsid w:val="006C3D6B"/>
    <w:rsid w:val="006C3EEF"/>
    <w:rsid w:val="006C633C"/>
    <w:rsid w:val="006C671B"/>
    <w:rsid w:val="006C7C9F"/>
    <w:rsid w:val="006C7F8A"/>
    <w:rsid w:val="006D0ABE"/>
    <w:rsid w:val="006D2BD3"/>
    <w:rsid w:val="006D5649"/>
    <w:rsid w:val="006D5FDD"/>
    <w:rsid w:val="006D73DC"/>
    <w:rsid w:val="006E33BB"/>
    <w:rsid w:val="006F3E40"/>
    <w:rsid w:val="006F3FEF"/>
    <w:rsid w:val="006F71D5"/>
    <w:rsid w:val="006F71D7"/>
    <w:rsid w:val="006F7D96"/>
    <w:rsid w:val="007001BA"/>
    <w:rsid w:val="007003FB"/>
    <w:rsid w:val="00700C52"/>
    <w:rsid w:val="0070111D"/>
    <w:rsid w:val="0070466C"/>
    <w:rsid w:val="00705A62"/>
    <w:rsid w:val="00712732"/>
    <w:rsid w:val="00714413"/>
    <w:rsid w:val="007150F1"/>
    <w:rsid w:val="0071775C"/>
    <w:rsid w:val="007178C4"/>
    <w:rsid w:val="00722517"/>
    <w:rsid w:val="00724DB8"/>
    <w:rsid w:val="007257BE"/>
    <w:rsid w:val="00725D3D"/>
    <w:rsid w:val="00726BD5"/>
    <w:rsid w:val="00727120"/>
    <w:rsid w:val="00731D3D"/>
    <w:rsid w:val="00732C50"/>
    <w:rsid w:val="00734CC2"/>
    <w:rsid w:val="00735AC9"/>
    <w:rsid w:val="00735EF7"/>
    <w:rsid w:val="00740271"/>
    <w:rsid w:val="00741A58"/>
    <w:rsid w:val="00745EC0"/>
    <w:rsid w:val="00746C67"/>
    <w:rsid w:val="00750883"/>
    <w:rsid w:val="00770A43"/>
    <w:rsid w:val="007715B1"/>
    <w:rsid w:val="007732D2"/>
    <w:rsid w:val="007802D7"/>
    <w:rsid w:val="00780A55"/>
    <w:rsid w:val="00782924"/>
    <w:rsid w:val="007842FA"/>
    <w:rsid w:val="00784600"/>
    <w:rsid w:val="0078548D"/>
    <w:rsid w:val="00786AA6"/>
    <w:rsid w:val="00793A69"/>
    <w:rsid w:val="007955BF"/>
    <w:rsid w:val="00797585"/>
    <w:rsid w:val="007A2F81"/>
    <w:rsid w:val="007B19D2"/>
    <w:rsid w:val="007B58CD"/>
    <w:rsid w:val="007C1A16"/>
    <w:rsid w:val="007C1B50"/>
    <w:rsid w:val="007C2029"/>
    <w:rsid w:val="007C33EB"/>
    <w:rsid w:val="007C48FF"/>
    <w:rsid w:val="007C6C39"/>
    <w:rsid w:val="007C7D2C"/>
    <w:rsid w:val="007D37C6"/>
    <w:rsid w:val="007D5D90"/>
    <w:rsid w:val="007E24FD"/>
    <w:rsid w:val="007E302F"/>
    <w:rsid w:val="007E7CA6"/>
    <w:rsid w:val="007E7F89"/>
    <w:rsid w:val="007F018F"/>
    <w:rsid w:val="007F0D28"/>
    <w:rsid w:val="007F20B5"/>
    <w:rsid w:val="00801821"/>
    <w:rsid w:val="008051D7"/>
    <w:rsid w:val="008055BD"/>
    <w:rsid w:val="0080594B"/>
    <w:rsid w:val="00807D67"/>
    <w:rsid w:val="0081259C"/>
    <w:rsid w:val="00813C9B"/>
    <w:rsid w:val="00814BB2"/>
    <w:rsid w:val="00820163"/>
    <w:rsid w:val="008217BC"/>
    <w:rsid w:val="008320CB"/>
    <w:rsid w:val="00840C27"/>
    <w:rsid w:val="00842C07"/>
    <w:rsid w:val="00845CE5"/>
    <w:rsid w:val="0084626F"/>
    <w:rsid w:val="00846A33"/>
    <w:rsid w:val="00846B4B"/>
    <w:rsid w:val="00862EB2"/>
    <w:rsid w:val="00864645"/>
    <w:rsid w:val="00865007"/>
    <w:rsid w:val="00867455"/>
    <w:rsid w:val="00867FAB"/>
    <w:rsid w:val="00873E5E"/>
    <w:rsid w:val="00874364"/>
    <w:rsid w:val="00875ACC"/>
    <w:rsid w:val="00875BDD"/>
    <w:rsid w:val="008761B1"/>
    <w:rsid w:val="00876934"/>
    <w:rsid w:val="008778EE"/>
    <w:rsid w:val="008825EB"/>
    <w:rsid w:val="00883591"/>
    <w:rsid w:val="0088459F"/>
    <w:rsid w:val="00885B30"/>
    <w:rsid w:val="00885D4A"/>
    <w:rsid w:val="00887BA3"/>
    <w:rsid w:val="00891763"/>
    <w:rsid w:val="00895C88"/>
    <w:rsid w:val="008A6692"/>
    <w:rsid w:val="008A7037"/>
    <w:rsid w:val="008B0187"/>
    <w:rsid w:val="008B0D99"/>
    <w:rsid w:val="008B3640"/>
    <w:rsid w:val="008B3B0C"/>
    <w:rsid w:val="008C0839"/>
    <w:rsid w:val="008C14AF"/>
    <w:rsid w:val="008C1D95"/>
    <w:rsid w:val="008C56F8"/>
    <w:rsid w:val="008C67B5"/>
    <w:rsid w:val="008C7DA1"/>
    <w:rsid w:val="008D15E9"/>
    <w:rsid w:val="008D2DF4"/>
    <w:rsid w:val="008D3E1F"/>
    <w:rsid w:val="008D55D1"/>
    <w:rsid w:val="008D669D"/>
    <w:rsid w:val="008D691F"/>
    <w:rsid w:val="008D7E14"/>
    <w:rsid w:val="008E5A48"/>
    <w:rsid w:val="008E7C61"/>
    <w:rsid w:val="008F09F0"/>
    <w:rsid w:val="008F3641"/>
    <w:rsid w:val="008F5D83"/>
    <w:rsid w:val="008F68E4"/>
    <w:rsid w:val="008F6F8A"/>
    <w:rsid w:val="008F71BA"/>
    <w:rsid w:val="00902BC8"/>
    <w:rsid w:val="00904BBA"/>
    <w:rsid w:val="00905A4E"/>
    <w:rsid w:val="00906D61"/>
    <w:rsid w:val="00911495"/>
    <w:rsid w:val="00913870"/>
    <w:rsid w:val="00916DDA"/>
    <w:rsid w:val="00917EDF"/>
    <w:rsid w:val="00920CF2"/>
    <w:rsid w:val="00930CC8"/>
    <w:rsid w:val="009312AF"/>
    <w:rsid w:val="009332A4"/>
    <w:rsid w:val="00937467"/>
    <w:rsid w:val="009443DD"/>
    <w:rsid w:val="00954A76"/>
    <w:rsid w:val="009574C1"/>
    <w:rsid w:val="00960114"/>
    <w:rsid w:val="00961A67"/>
    <w:rsid w:val="00961D88"/>
    <w:rsid w:val="009653EE"/>
    <w:rsid w:val="00965A5A"/>
    <w:rsid w:val="0097449D"/>
    <w:rsid w:val="00975E67"/>
    <w:rsid w:val="00976BB8"/>
    <w:rsid w:val="00980CE0"/>
    <w:rsid w:val="00984408"/>
    <w:rsid w:val="00985016"/>
    <w:rsid w:val="00987DD1"/>
    <w:rsid w:val="00990BA8"/>
    <w:rsid w:val="00991258"/>
    <w:rsid w:val="009913D7"/>
    <w:rsid w:val="00991709"/>
    <w:rsid w:val="00991869"/>
    <w:rsid w:val="00994D79"/>
    <w:rsid w:val="009A2EAA"/>
    <w:rsid w:val="009A3643"/>
    <w:rsid w:val="009A3AA4"/>
    <w:rsid w:val="009A45D7"/>
    <w:rsid w:val="009A4E15"/>
    <w:rsid w:val="009A54A4"/>
    <w:rsid w:val="009A598B"/>
    <w:rsid w:val="009A7205"/>
    <w:rsid w:val="009B1004"/>
    <w:rsid w:val="009B1C12"/>
    <w:rsid w:val="009B4521"/>
    <w:rsid w:val="009B49FB"/>
    <w:rsid w:val="009B53BC"/>
    <w:rsid w:val="009B5CAB"/>
    <w:rsid w:val="009B78AB"/>
    <w:rsid w:val="009C1CAF"/>
    <w:rsid w:val="009C5B85"/>
    <w:rsid w:val="009C6A24"/>
    <w:rsid w:val="009C7C89"/>
    <w:rsid w:val="009D60EC"/>
    <w:rsid w:val="009D7E3B"/>
    <w:rsid w:val="009E0CD1"/>
    <w:rsid w:val="009E168D"/>
    <w:rsid w:val="009E3528"/>
    <w:rsid w:val="009E3638"/>
    <w:rsid w:val="009E4870"/>
    <w:rsid w:val="009E5E80"/>
    <w:rsid w:val="009E62D1"/>
    <w:rsid w:val="009F1F33"/>
    <w:rsid w:val="009F3DBC"/>
    <w:rsid w:val="009F603B"/>
    <w:rsid w:val="00A00AF1"/>
    <w:rsid w:val="00A0316D"/>
    <w:rsid w:val="00A0430E"/>
    <w:rsid w:val="00A04B46"/>
    <w:rsid w:val="00A067AC"/>
    <w:rsid w:val="00A16D82"/>
    <w:rsid w:val="00A20A0E"/>
    <w:rsid w:val="00A212D8"/>
    <w:rsid w:val="00A234E1"/>
    <w:rsid w:val="00A26175"/>
    <w:rsid w:val="00A32F11"/>
    <w:rsid w:val="00A3315B"/>
    <w:rsid w:val="00A35ADE"/>
    <w:rsid w:val="00A372D0"/>
    <w:rsid w:val="00A37DC0"/>
    <w:rsid w:val="00A4439C"/>
    <w:rsid w:val="00A455C0"/>
    <w:rsid w:val="00A50943"/>
    <w:rsid w:val="00A50A71"/>
    <w:rsid w:val="00A5121A"/>
    <w:rsid w:val="00A54C42"/>
    <w:rsid w:val="00A55125"/>
    <w:rsid w:val="00A55CF1"/>
    <w:rsid w:val="00A5675A"/>
    <w:rsid w:val="00A568EC"/>
    <w:rsid w:val="00A61BF9"/>
    <w:rsid w:val="00A626AF"/>
    <w:rsid w:val="00A63BBD"/>
    <w:rsid w:val="00A644E6"/>
    <w:rsid w:val="00A64F81"/>
    <w:rsid w:val="00A66380"/>
    <w:rsid w:val="00A6767C"/>
    <w:rsid w:val="00A72875"/>
    <w:rsid w:val="00A80AC4"/>
    <w:rsid w:val="00A80CF0"/>
    <w:rsid w:val="00A81BB9"/>
    <w:rsid w:val="00A90CDB"/>
    <w:rsid w:val="00A92737"/>
    <w:rsid w:val="00A9393D"/>
    <w:rsid w:val="00A93A0B"/>
    <w:rsid w:val="00A96429"/>
    <w:rsid w:val="00AA0007"/>
    <w:rsid w:val="00AA3967"/>
    <w:rsid w:val="00AA636A"/>
    <w:rsid w:val="00AB4643"/>
    <w:rsid w:val="00AB642E"/>
    <w:rsid w:val="00AB7AC6"/>
    <w:rsid w:val="00AC2C2B"/>
    <w:rsid w:val="00AC728B"/>
    <w:rsid w:val="00AD01E0"/>
    <w:rsid w:val="00AD2F3B"/>
    <w:rsid w:val="00AD63FD"/>
    <w:rsid w:val="00AE0F3E"/>
    <w:rsid w:val="00AE46E1"/>
    <w:rsid w:val="00AE4E60"/>
    <w:rsid w:val="00AE577D"/>
    <w:rsid w:val="00AF0EA7"/>
    <w:rsid w:val="00AF1DDE"/>
    <w:rsid w:val="00AF2AE1"/>
    <w:rsid w:val="00AF4A78"/>
    <w:rsid w:val="00AF4C11"/>
    <w:rsid w:val="00B027DC"/>
    <w:rsid w:val="00B04A33"/>
    <w:rsid w:val="00B06A0F"/>
    <w:rsid w:val="00B06B76"/>
    <w:rsid w:val="00B079D6"/>
    <w:rsid w:val="00B143D7"/>
    <w:rsid w:val="00B160A4"/>
    <w:rsid w:val="00B16F41"/>
    <w:rsid w:val="00B20E27"/>
    <w:rsid w:val="00B24ACE"/>
    <w:rsid w:val="00B2674D"/>
    <w:rsid w:val="00B279F8"/>
    <w:rsid w:val="00B27B81"/>
    <w:rsid w:val="00B30208"/>
    <w:rsid w:val="00B33BFA"/>
    <w:rsid w:val="00B342B7"/>
    <w:rsid w:val="00B36C6D"/>
    <w:rsid w:val="00B41166"/>
    <w:rsid w:val="00B42815"/>
    <w:rsid w:val="00B462CA"/>
    <w:rsid w:val="00B55187"/>
    <w:rsid w:val="00B62DBC"/>
    <w:rsid w:val="00B63CBC"/>
    <w:rsid w:val="00B64B9E"/>
    <w:rsid w:val="00B667D4"/>
    <w:rsid w:val="00B7625D"/>
    <w:rsid w:val="00B770AC"/>
    <w:rsid w:val="00B777E4"/>
    <w:rsid w:val="00B7796E"/>
    <w:rsid w:val="00B8277D"/>
    <w:rsid w:val="00B83FA8"/>
    <w:rsid w:val="00B85067"/>
    <w:rsid w:val="00B85D20"/>
    <w:rsid w:val="00B86F1C"/>
    <w:rsid w:val="00B90795"/>
    <w:rsid w:val="00B9284C"/>
    <w:rsid w:val="00B92F22"/>
    <w:rsid w:val="00B93F1F"/>
    <w:rsid w:val="00B95730"/>
    <w:rsid w:val="00BA5E70"/>
    <w:rsid w:val="00BB1931"/>
    <w:rsid w:val="00BB1A1D"/>
    <w:rsid w:val="00BB25FC"/>
    <w:rsid w:val="00BB55E8"/>
    <w:rsid w:val="00BC0657"/>
    <w:rsid w:val="00BC07B9"/>
    <w:rsid w:val="00BC204A"/>
    <w:rsid w:val="00BC662C"/>
    <w:rsid w:val="00BD0F2E"/>
    <w:rsid w:val="00BD2FB9"/>
    <w:rsid w:val="00BD377F"/>
    <w:rsid w:val="00BD3C6C"/>
    <w:rsid w:val="00BD4A57"/>
    <w:rsid w:val="00BE0F5C"/>
    <w:rsid w:val="00BE0FC8"/>
    <w:rsid w:val="00BE3C4D"/>
    <w:rsid w:val="00BE6AAA"/>
    <w:rsid w:val="00BE75FE"/>
    <w:rsid w:val="00BF0527"/>
    <w:rsid w:val="00BF1454"/>
    <w:rsid w:val="00BF21FF"/>
    <w:rsid w:val="00BF3586"/>
    <w:rsid w:val="00BF37FB"/>
    <w:rsid w:val="00BF5615"/>
    <w:rsid w:val="00BF64CA"/>
    <w:rsid w:val="00BF7337"/>
    <w:rsid w:val="00C014F9"/>
    <w:rsid w:val="00C103CB"/>
    <w:rsid w:val="00C11644"/>
    <w:rsid w:val="00C12E8F"/>
    <w:rsid w:val="00C12FE4"/>
    <w:rsid w:val="00C21923"/>
    <w:rsid w:val="00C2383C"/>
    <w:rsid w:val="00C25B89"/>
    <w:rsid w:val="00C25BB1"/>
    <w:rsid w:val="00C25E31"/>
    <w:rsid w:val="00C3167E"/>
    <w:rsid w:val="00C332FA"/>
    <w:rsid w:val="00C33C6F"/>
    <w:rsid w:val="00C33F35"/>
    <w:rsid w:val="00C37C9E"/>
    <w:rsid w:val="00C424FE"/>
    <w:rsid w:val="00C45DC3"/>
    <w:rsid w:val="00C505D5"/>
    <w:rsid w:val="00C50B39"/>
    <w:rsid w:val="00C53B1B"/>
    <w:rsid w:val="00C64C39"/>
    <w:rsid w:val="00C65069"/>
    <w:rsid w:val="00C70257"/>
    <w:rsid w:val="00C72D8F"/>
    <w:rsid w:val="00C7369C"/>
    <w:rsid w:val="00C73835"/>
    <w:rsid w:val="00C74DD5"/>
    <w:rsid w:val="00C76801"/>
    <w:rsid w:val="00C76C7E"/>
    <w:rsid w:val="00C77A0D"/>
    <w:rsid w:val="00C804BE"/>
    <w:rsid w:val="00C82334"/>
    <w:rsid w:val="00C83E3F"/>
    <w:rsid w:val="00C84637"/>
    <w:rsid w:val="00C86EE6"/>
    <w:rsid w:val="00CA04B1"/>
    <w:rsid w:val="00CA06F4"/>
    <w:rsid w:val="00CA16E8"/>
    <w:rsid w:val="00CA1D15"/>
    <w:rsid w:val="00CA1F92"/>
    <w:rsid w:val="00CA2C96"/>
    <w:rsid w:val="00CA4857"/>
    <w:rsid w:val="00CA5E37"/>
    <w:rsid w:val="00CB19D4"/>
    <w:rsid w:val="00CB2F5B"/>
    <w:rsid w:val="00CB4A6C"/>
    <w:rsid w:val="00CB58D0"/>
    <w:rsid w:val="00CC307C"/>
    <w:rsid w:val="00CC601B"/>
    <w:rsid w:val="00CC6940"/>
    <w:rsid w:val="00CC7686"/>
    <w:rsid w:val="00CC7BB4"/>
    <w:rsid w:val="00CD2C09"/>
    <w:rsid w:val="00CD3D06"/>
    <w:rsid w:val="00CD4F70"/>
    <w:rsid w:val="00CD53A5"/>
    <w:rsid w:val="00CD6657"/>
    <w:rsid w:val="00CD7DAC"/>
    <w:rsid w:val="00CF0607"/>
    <w:rsid w:val="00CF37B9"/>
    <w:rsid w:val="00CF7E5B"/>
    <w:rsid w:val="00D01221"/>
    <w:rsid w:val="00D02512"/>
    <w:rsid w:val="00D03580"/>
    <w:rsid w:val="00D057A3"/>
    <w:rsid w:val="00D10A9E"/>
    <w:rsid w:val="00D11701"/>
    <w:rsid w:val="00D11772"/>
    <w:rsid w:val="00D121D9"/>
    <w:rsid w:val="00D12439"/>
    <w:rsid w:val="00D12B06"/>
    <w:rsid w:val="00D14E71"/>
    <w:rsid w:val="00D21639"/>
    <w:rsid w:val="00D23258"/>
    <w:rsid w:val="00D257EA"/>
    <w:rsid w:val="00D3102A"/>
    <w:rsid w:val="00D325BC"/>
    <w:rsid w:val="00D33FBA"/>
    <w:rsid w:val="00D35093"/>
    <w:rsid w:val="00D36557"/>
    <w:rsid w:val="00D36E58"/>
    <w:rsid w:val="00D42261"/>
    <w:rsid w:val="00D4260C"/>
    <w:rsid w:val="00D43B12"/>
    <w:rsid w:val="00D4415D"/>
    <w:rsid w:val="00D44B2B"/>
    <w:rsid w:val="00D50CED"/>
    <w:rsid w:val="00D5656D"/>
    <w:rsid w:val="00D57197"/>
    <w:rsid w:val="00D61F32"/>
    <w:rsid w:val="00D66E02"/>
    <w:rsid w:val="00D75FAF"/>
    <w:rsid w:val="00D83F9A"/>
    <w:rsid w:val="00D85985"/>
    <w:rsid w:val="00D86FE9"/>
    <w:rsid w:val="00D91B82"/>
    <w:rsid w:val="00D91DD8"/>
    <w:rsid w:val="00D926C1"/>
    <w:rsid w:val="00D940F4"/>
    <w:rsid w:val="00D943B2"/>
    <w:rsid w:val="00D94FFA"/>
    <w:rsid w:val="00D971AB"/>
    <w:rsid w:val="00DA3F00"/>
    <w:rsid w:val="00DA5D17"/>
    <w:rsid w:val="00DA7CD7"/>
    <w:rsid w:val="00DB0619"/>
    <w:rsid w:val="00DB1EB2"/>
    <w:rsid w:val="00DB2886"/>
    <w:rsid w:val="00DB2B25"/>
    <w:rsid w:val="00DB76FE"/>
    <w:rsid w:val="00DD00D3"/>
    <w:rsid w:val="00DD02A1"/>
    <w:rsid w:val="00DD2BE7"/>
    <w:rsid w:val="00DD36A2"/>
    <w:rsid w:val="00DD4F3B"/>
    <w:rsid w:val="00DE295F"/>
    <w:rsid w:val="00DE6F54"/>
    <w:rsid w:val="00DF0075"/>
    <w:rsid w:val="00DF1D32"/>
    <w:rsid w:val="00DF46DF"/>
    <w:rsid w:val="00DF47C3"/>
    <w:rsid w:val="00DF4901"/>
    <w:rsid w:val="00DF4C73"/>
    <w:rsid w:val="00E056C3"/>
    <w:rsid w:val="00E12EEE"/>
    <w:rsid w:val="00E1498A"/>
    <w:rsid w:val="00E16BEC"/>
    <w:rsid w:val="00E17325"/>
    <w:rsid w:val="00E21B53"/>
    <w:rsid w:val="00E245A0"/>
    <w:rsid w:val="00E26769"/>
    <w:rsid w:val="00E301A9"/>
    <w:rsid w:val="00E30F20"/>
    <w:rsid w:val="00E41E5A"/>
    <w:rsid w:val="00E425D9"/>
    <w:rsid w:val="00E455F1"/>
    <w:rsid w:val="00E47584"/>
    <w:rsid w:val="00E52060"/>
    <w:rsid w:val="00E52AE2"/>
    <w:rsid w:val="00E55758"/>
    <w:rsid w:val="00E605D6"/>
    <w:rsid w:val="00E60C93"/>
    <w:rsid w:val="00E6362C"/>
    <w:rsid w:val="00E63BAD"/>
    <w:rsid w:val="00E6551D"/>
    <w:rsid w:val="00E671A4"/>
    <w:rsid w:val="00E7053A"/>
    <w:rsid w:val="00E73CD3"/>
    <w:rsid w:val="00E80B30"/>
    <w:rsid w:val="00E82049"/>
    <w:rsid w:val="00E835BF"/>
    <w:rsid w:val="00E838AC"/>
    <w:rsid w:val="00E90CEB"/>
    <w:rsid w:val="00E917C9"/>
    <w:rsid w:val="00E91A7A"/>
    <w:rsid w:val="00E95626"/>
    <w:rsid w:val="00EA2262"/>
    <w:rsid w:val="00EA26B0"/>
    <w:rsid w:val="00EA36A6"/>
    <w:rsid w:val="00EA6456"/>
    <w:rsid w:val="00EB12B9"/>
    <w:rsid w:val="00EB1CF3"/>
    <w:rsid w:val="00EB2A16"/>
    <w:rsid w:val="00EB5E09"/>
    <w:rsid w:val="00EC1660"/>
    <w:rsid w:val="00EC628E"/>
    <w:rsid w:val="00EE2A52"/>
    <w:rsid w:val="00EE4509"/>
    <w:rsid w:val="00EE5080"/>
    <w:rsid w:val="00EE5E44"/>
    <w:rsid w:val="00EE6C15"/>
    <w:rsid w:val="00EE7FDA"/>
    <w:rsid w:val="00EF11DA"/>
    <w:rsid w:val="00EF1331"/>
    <w:rsid w:val="00EF1C4C"/>
    <w:rsid w:val="00EF1FC3"/>
    <w:rsid w:val="00EF3960"/>
    <w:rsid w:val="00EF3E51"/>
    <w:rsid w:val="00EF572C"/>
    <w:rsid w:val="00F004E9"/>
    <w:rsid w:val="00F11B09"/>
    <w:rsid w:val="00F11E14"/>
    <w:rsid w:val="00F12323"/>
    <w:rsid w:val="00F1512D"/>
    <w:rsid w:val="00F23041"/>
    <w:rsid w:val="00F24CB6"/>
    <w:rsid w:val="00F2504A"/>
    <w:rsid w:val="00F26D22"/>
    <w:rsid w:val="00F27118"/>
    <w:rsid w:val="00F3542B"/>
    <w:rsid w:val="00F369A8"/>
    <w:rsid w:val="00F4033C"/>
    <w:rsid w:val="00F419DE"/>
    <w:rsid w:val="00F43BDC"/>
    <w:rsid w:val="00F473DE"/>
    <w:rsid w:val="00F47F2C"/>
    <w:rsid w:val="00F500C5"/>
    <w:rsid w:val="00F5015B"/>
    <w:rsid w:val="00F50C43"/>
    <w:rsid w:val="00F512CC"/>
    <w:rsid w:val="00F57231"/>
    <w:rsid w:val="00F610D9"/>
    <w:rsid w:val="00F64558"/>
    <w:rsid w:val="00F646BD"/>
    <w:rsid w:val="00F65AD1"/>
    <w:rsid w:val="00F70079"/>
    <w:rsid w:val="00F71279"/>
    <w:rsid w:val="00F72147"/>
    <w:rsid w:val="00F752E0"/>
    <w:rsid w:val="00F756B9"/>
    <w:rsid w:val="00F76835"/>
    <w:rsid w:val="00F77342"/>
    <w:rsid w:val="00F83238"/>
    <w:rsid w:val="00F908FC"/>
    <w:rsid w:val="00F95901"/>
    <w:rsid w:val="00F97807"/>
    <w:rsid w:val="00FA06DD"/>
    <w:rsid w:val="00FA1973"/>
    <w:rsid w:val="00FA1F95"/>
    <w:rsid w:val="00FA34F0"/>
    <w:rsid w:val="00FA36D5"/>
    <w:rsid w:val="00FA4079"/>
    <w:rsid w:val="00FA6175"/>
    <w:rsid w:val="00FA6197"/>
    <w:rsid w:val="00FA7A75"/>
    <w:rsid w:val="00FB35E4"/>
    <w:rsid w:val="00FB363A"/>
    <w:rsid w:val="00FB4CC9"/>
    <w:rsid w:val="00FB50DD"/>
    <w:rsid w:val="00FB64DD"/>
    <w:rsid w:val="00FB75D2"/>
    <w:rsid w:val="00FC2229"/>
    <w:rsid w:val="00FC472A"/>
    <w:rsid w:val="00FC6E88"/>
    <w:rsid w:val="00FD36E0"/>
    <w:rsid w:val="00FD47C0"/>
    <w:rsid w:val="00FD4827"/>
    <w:rsid w:val="00FD4B02"/>
    <w:rsid w:val="00FD6F65"/>
    <w:rsid w:val="00FE3ECC"/>
    <w:rsid w:val="00FE6E56"/>
    <w:rsid w:val="00FF14ED"/>
    <w:rsid w:val="00FF1821"/>
    <w:rsid w:val="00FF3D89"/>
    <w:rsid w:val="00FF4F3A"/>
    <w:rsid w:val="00FF6303"/>
    <w:rsid w:val="01364074"/>
    <w:rsid w:val="02FB3B40"/>
    <w:rsid w:val="033C2BF5"/>
    <w:rsid w:val="041024E7"/>
    <w:rsid w:val="0435096B"/>
    <w:rsid w:val="04D23811"/>
    <w:rsid w:val="05B33D67"/>
    <w:rsid w:val="064C75F3"/>
    <w:rsid w:val="08AB64B4"/>
    <w:rsid w:val="08AF5C17"/>
    <w:rsid w:val="09B01B82"/>
    <w:rsid w:val="0A0A201A"/>
    <w:rsid w:val="0A506DF5"/>
    <w:rsid w:val="0A6E5D8A"/>
    <w:rsid w:val="0A83122D"/>
    <w:rsid w:val="0AAA7A02"/>
    <w:rsid w:val="0AFD6F3E"/>
    <w:rsid w:val="0CB35CD6"/>
    <w:rsid w:val="0DE12D81"/>
    <w:rsid w:val="0E7B1881"/>
    <w:rsid w:val="0F5B2655"/>
    <w:rsid w:val="0FA364D6"/>
    <w:rsid w:val="0FEE1D35"/>
    <w:rsid w:val="10070FAC"/>
    <w:rsid w:val="10651287"/>
    <w:rsid w:val="10D967CB"/>
    <w:rsid w:val="1118339B"/>
    <w:rsid w:val="11494E5B"/>
    <w:rsid w:val="120E5B40"/>
    <w:rsid w:val="12F92BFB"/>
    <w:rsid w:val="132F4724"/>
    <w:rsid w:val="139B5765"/>
    <w:rsid w:val="13C92283"/>
    <w:rsid w:val="14A71C56"/>
    <w:rsid w:val="161D68B6"/>
    <w:rsid w:val="17723ABD"/>
    <w:rsid w:val="17797F48"/>
    <w:rsid w:val="19AF689F"/>
    <w:rsid w:val="1A475CB0"/>
    <w:rsid w:val="1C215D0A"/>
    <w:rsid w:val="1C4017F2"/>
    <w:rsid w:val="1D807CC2"/>
    <w:rsid w:val="1DCB6704"/>
    <w:rsid w:val="1F0676D4"/>
    <w:rsid w:val="1FDB5818"/>
    <w:rsid w:val="20BA42D4"/>
    <w:rsid w:val="20E64474"/>
    <w:rsid w:val="212D2229"/>
    <w:rsid w:val="22EF790F"/>
    <w:rsid w:val="23AC5953"/>
    <w:rsid w:val="245C067C"/>
    <w:rsid w:val="24A106B2"/>
    <w:rsid w:val="2741056A"/>
    <w:rsid w:val="28BC1F5F"/>
    <w:rsid w:val="2A336250"/>
    <w:rsid w:val="2B7C5823"/>
    <w:rsid w:val="2CED0939"/>
    <w:rsid w:val="2D447F28"/>
    <w:rsid w:val="2D681130"/>
    <w:rsid w:val="2EBE07DF"/>
    <w:rsid w:val="2EC8340B"/>
    <w:rsid w:val="30BF1421"/>
    <w:rsid w:val="30ED7159"/>
    <w:rsid w:val="32BA71F6"/>
    <w:rsid w:val="33C346B6"/>
    <w:rsid w:val="34A00986"/>
    <w:rsid w:val="36BB182C"/>
    <w:rsid w:val="3824364B"/>
    <w:rsid w:val="3A732A06"/>
    <w:rsid w:val="3AEA300D"/>
    <w:rsid w:val="3B1F39B4"/>
    <w:rsid w:val="3B530501"/>
    <w:rsid w:val="3CBD0327"/>
    <w:rsid w:val="3D306B7D"/>
    <w:rsid w:val="3D400A3C"/>
    <w:rsid w:val="3D4C3459"/>
    <w:rsid w:val="3D607CF6"/>
    <w:rsid w:val="3E94330A"/>
    <w:rsid w:val="3ED83E2F"/>
    <w:rsid w:val="3F5B3E28"/>
    <w:rsid w:val="3FBD5FFA"/>
    <w:rsid w:val="3FEA080E"/>
    <w:rsid w:val="403269B7"/>
    <w:rsid w:val="408478D3"/>
    <w:rsid w:val="40AD06B3"/>
    <w:rsid w:val="413C0EEE"/>
    <w:rsid w:val="41CE2FE0"/>
    <w:rsid w:val="4226307A"/>
    <w:rsid w:val="424B3CDF"/>
    <w:rsid w:val="42C65A5C"/>
    <w:rsid w:val="43A22025"/>
    <w:rsid w:val="443E6B2A"/>
    <w:rsid w:val="446F1763"/>
    <w:rsid w:val="44925583"/>
    <w:rsid w:val="449B22FA"/>
    <w:rsid w:val="451C601F"/>
    <w:rsid w:val="459E4A6E"/>
    <w:rsid w:val="45A30A43"/>
    <w:rsid w:val="45C344D5"/>
    <w:rsid w:val="45FD3C35"/>
    <w:rsid w:val="46094A05"/>
    <w:rsid w:val="46661B5B"/>
    <w:rsid w:val="47C43AD8"/>
    <w:rsid w:val="483D2E82"/>
    <w:rsid w:val="4B8B7843"/>
    <w:rsid w:val="4B8D0B99"/>
    <w:rsid w:val="4CF60B32"/>
    <w:rsid w:val="4D462A9F"/>
    <w:rsid w:val="4D6640C3"/>
    <w:rsid w:val="4DE1374A"/>
    <w:rsid w:val="4DF341D9"/>
    <w:rsid w:val="4F251D5C"/>
    <w:rsid w:val="4F5D79CC"/>
    <w:rsid w:val="4FCE7CFE"/>
    <w:rsid w:val="4FF4545F"/>
    <w:rsid w:val="50A32F39"/>
    <w:rsid w:val="523D116B"/>
    <w:rsid w:val="52D478D5"/>
    <w:rsid w:val="53852D75"/>
    <w:rsid w:val="542F08AE"/>
    <w:rsid w:val="548901CF"/>
    <w:rsid w:val="5652111E"/>
    <w:rsid w:val="56B55774"/>
    <w:rsid w:val="572C53C8"/>
    <w:rsid w:val="5763068E"/>
    <w:rsid w:val="57CC698A"/>
    <w:rsid w:val="58305C5F"/>
    <w:rsid w:val="585247EF"/>
    <w:rsid w:val="587A53DF"/>
    <w:rsid w:val="5B5B0FE0"/>
    <w:rsid w:val="5B6E04D3"/>
    <w:rsid w:val="5B7976B8"/>
    <w:rsid w:val="5BA14F77"/>
    <w:rsid w:val="5BF16E11"/>
    <w:rsid w:val="5C154828"/>
    <w:rsid w:val="5C1E3E54"/>
    <w:rsid w:val="5D6469BA"/>
    <w:rsid w:val="5F065D4B"/>
    <w:rsid w:val="5F8363FD"/>
    <w:rsid w:val="5F852B7A"/>
    <w:rsid w:val="60356352"/>
    <w:rsid w:val="61363E5E"/>
    <w:rsid w:val="617E77D6"/>
    <w:rsid w:val="617F354E"/>
    <w:rsid w:val="61F5579B"/>
    <w:rsid w:val="62375BD7"/>
    <w:rsid w:val="62A414BE"/>
    <w:rsid w:val="62C466C8"/>
    <w:rsid w:val="64DD6316"/>
    <w:rsid w:val="65353FA8"/>
    <w:rsid w:val="65B539D8"/>
    <w:rsid w:val="661A366C"/>
    <w:rsid w:val="68444440"/>
    <w:rsid w:val="685E3F4F"/>
    <w:rsid w:val="68B24209"/>
    <w:rsid w:val="692C49BD"/>
    <w:rsid w:val="6ADC0357"/>
    <w:rsid w:val="6AE14931"/>
    <w:rsid w:val="6AE7762F"/>
    <w:rsid w:val="6AF24D91"/>
    <w:rsid w:val="6CF7668E"/>
    <w:rsid w:val="6D3C22F3"/>
    <w:rsid w:val="6E620FF1"/>
    <w:rsid w:val="6F2E2780"/>
    <w:rsid w:val="6F4F27B2"/>
    <w:rsid w:val="71614575"/>
    <w:rsid w:val="73337CF4"/>
    <w:rsid w:val="734D525A"/>
    <w:rsid w:val="73E84F83"/>
    <w:rsid w:val="75265975"/>
    <w:rsid w:val="766B627F"/>
    <w:rsid w:val="77154F20"/>
    <w:rsid w:val="773E4269"/>
    <w:rsid w:val="7854104F"/>
    <w:rsid w:val="78D83818"/>
    <w:rsid w:val="79296EA5"/>
    <w:rsid w:val="794146B9"/>
    <w:rsid w:val="79962FB3"/>
    <w:rsid w:val="7A223123"/>
    <w:rsid w:val="7A351ED1"/>
    <w:rsid w:val="7A354A97"/>
    <w:rsid w:val="7BEE6EAE"/>
    <w:rsid w:val="7C1E3C37"/>
    <w:rsid w:val="7C4A093F"/>
    <w:rsid w:val="7D172435"/>
    <w:rsid w:val="7D556349"/>
    <w:rsid w:val="7D6C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4">
    <w:name w:val="heading 3"/>
    <w:basedOn w:val="1"/>
    <w:next w:val="1"/>
    <w:link w:val="45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47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42"/>
    <w:qFormat/>
    <w:uiPriority w:val="0"/>
    <w:pPr>
      <w:spacing w:before="120" w:after="120"/>
    </w:pPr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paragraph" w:styleId="7">
    <w:name w:val="annotation text"/>
    <w:basedOn w:val="1"/>
    <w:link w:val="40"/>
    <w:qFormat/>
    <w:uiPriority w:val="0"/>
    <w:rPr>
      <w:rFonts w:ascii="Times New Roman" w:hAnsi="Times New Roman" w:eastAsia="宋体" w:cs="Times New Roman"/>
      <w:szCs w:val="24"/>
    </w:rPr>
  </w:style>
  <w:style w:type="paragraph" w:styleId="8">
    <w:name w:val="Body Text"/>
    <w:basedOn w:val="1"/>
    <w:link w:val="41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Balloon Text"/>
    <w:basedOn w:val="1"/>
    <w:link w:val="3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3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paragraph" w:styleId="15">
    <w:name w:val="annotation subject"/>
    <w:basedOn w:val="7"/>
    <w:next w:val="7"/>
    <w:link w:val="44"/>
    <w:semiHidden/>
    <w:unhideWhenUsed/>
    <w:qFormat/>
    <w:uiPriority w:val="99"/>
    <w:rPr>
      <w:rFonts w:asciiTheme="minorHAnsi" w:hAnsiTheme="minorHAnsi" w:eastAsiaTheme="minorEastAsia" w:cstheme="minorBidi"/>
      <w:b/>
      <w:bCs/>
      <w:szCs w:val="22"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basedOn w:val="18"/>
    <w:qFormat/>
    <w:uiPriority w:val="99"/>
    <w:rPr>
      <w:color w:val="0000FF"/>
      <w:u w:val="single"/>
    </w:rPr>
  </w:style>
  <w:style w:type="character" w:styleId="20">
    <w:name w:val="annotation reference"/>
    <w:basedOn w:val="18"/>
    <w:semiHidden/>
    <w:unhideWhenUsed/>
    <w:qFormat/>
    <w:uiPriority w:val="99"/>
    <w:rPr>
      <w:sz w:val="21"/>
      <w:szCs w:val="21"/>
    </w:rPr>
  </w:style>
  <w:style w:type="character" w:customStyle="1" w:styleId="21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22">
    <w:name w:val="页脚 字符"/>
    <w:basedOn w:val="18"/>
    <w:link w:val="12"/>
    <w:qFormat/>
    <w:uiPriority w:val="99"/>
    <w:rPr>
      <w:sz w:val="18"/>
      <w:szCs w:val="18"/>
    </w:rPr>
  </w:style>
  <w:style w:type="paragraph" w:customStyle="1" w:styleId="23">
    <w:name w:val="样式 页眉"/>
    <w:basedOn w:val="13"/>
    <w:link w:val="24"/>
    <w:qFormat/>
    <w:uiPriority w:val="0"/>
    <w:pPr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character" w:customStyle="1" w:styleId="24">
    <w:name w:val="样式 页眉 Char"/>
    <w:link w:val="23"/>
    <w:qFormat/>
    <w:uiPriority w:val="0"/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paragraph" w:styleId="25">
    <w:name w:val="List Paragraph"/>
    <w:basedOn w:val="1"/>
    <w:link w:val="26"/>
    <w:qFormat/>
    <w:uiPriority w:val="34"/>
    <w:pPr>
      <w:ind w:firstLine="420" w:firstLineChars="200"/>
    </w:pPr>
    <w:rPr>
      <w:rFonts w:ascii="宋体" w:hAnsi="宋体" w:eastAsia="宋体" w:cs="宋体"/>
      <w:kern w:val="0"/>
      <w:sz w:val="24"/>
      <w:szCs w:val="24"/>
    </w:rPr>
  </w:style>
  <w:style w:type="character" w:customStyle="1" w:styleId="26">
    <w:name w:val="列出段落 字符"/>
    <w:link w:val="25"/>
    <w:qFormat/>
    <w:locked/>
    <w:uiPriority w:val="34"/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TAH"/>
    <w:basedOn w:val="28"/>
    <w:link w:val="30"/>
    <w:qFormat/>
    <w:uiPriority w:val="0"/>
    <w:rPr>
      <w:b/>
    </w:rPr>
  </w:style>
  <w:style w:type="paragraph" w:customStyle="1" w:styleId="28">
    <w:name w:val="TAC"/>
    <w:basedOn w:val="1"/>
    <w:link w:val="29"/>
    <w:qFormat/>
    <w:uiPriority w:val="0"/>
    <w:pPr>
      <w:keepNext/>
      <w:keepLines/>
      <w:jc w:val="center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29">
    <w:name w:val="TAC Char"/>
    <w:link w:val="28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0">
    <w:name w:val="TAH Car"/>
    <w:link w:val="27"/>
    <w:qFormat/>
    <w:uiPriority w:val="0"/>
    <w:rPr>
      <w:rFonts w:ascii="Arial" w:hAnsi="Arial" w:eastAsia="宋体" w:cs="Times New Roman"/>
      <w:b/>
      <w:kern w:val="0"/>
      <w:sz w:val="18"/>
      <w:szCs w:val="20"/>
      <w:lang w:val="en-GB" w:eastAsia="en-US"/>
    </w:rPr>
  </w:style>
  <w:style w:type="paragraph" w:customStyle="1" w:styleId="31">
    <w:name w:val="TAN"/>
    <w:basedOn w:val="1"/>
    <w:link w:val="32"/>
    <w:qFormat/>
    <w:uiPriority w:val="0"/>
    <w:pPr>
      <w:keepNext/>
      <w:keepLines/>
      <w:ind w:left="851" w:hanging="851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2">
    <w:name w:val="TAN Char"/>
    <w:link w:val="31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paragraph" w:customStyle="1" w:styleId="33">
    <w:name w:val="TH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4">
    <w:name w:val="TH Char"/>
    <w:link w:val="33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5">
    <w:name w:val="批注框文本 字符"/>
    <w:basedOn w:val="18"/>
    <w:link w:val="11"/>
    <w:semiHidden/>
    <w:qFormat/>
    <w:uiPriority w:val="99"/>
    <w:rPr>
      <w:sz w:val="18"/>
      <w:szCs w:val="18"/>
    </w:rPr>
  </w:style>
  <w:style w:type="character" w:customStyle="1" w:styleId="36">
    <w:name w:val="标题 1 字符"/>
    <w:basedOn w:val="18"/>
    <w:link w:val="2"/>
    <w:qFormat/>
    <w:uiPriority w:val="9"/>
    <w:rPr>
      <w:b/>
      <w:bCs/>
      <w:kern w:val="44"/>
      <w:sz w:val="44"/>
      <w:szCs w:val="44"/>
    </w:rPr>
  </w:style>
  <w:style w:type="paragraph" w:customStyle="1" w:styleId="37">
    <w:name w:val="Doc-text2"/>
    <w:basedOn w:val="1"/>
    <w:link w:val="38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38">
    <w:name w:val="Doc-text2 Char"/>
    <w:link w:val="37"/>
    <w:qFormat/>
    <w:uiPriority w:val="0"/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39">
    <w:name w:val="标题 2 字符"/>
    <w:basedOn w:val="1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0">
    <w:name w:val="批注文字 字符"/>
    <w:basedOn w:val="18"/>
    <w:link w:val="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1">
    <w:name w:val="正文文本 字符"/>
    <w:basedOn w:val="18"/>
    <w:link w:val="8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2">
    <w:name w:val="题注 字符"/>
    <w:link w:val="6"/>
    <w:qFormat/>
    <w:uiPriority w:val="0"/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character" w:customStyle="1" w:styleId="43">
    <w:name w:val="fontstyle01"/>
    <w:basedOn w:val="18"/>
    <w:qFormat/>
    <w:uiPriority w:val="0"/>
    <w:rPr>
      <w:rFonts w:hint="default" w:ascii="NimbusRomNo9L-Regu" w:hAnsi="NimbusRomNo9L-Regu"/>
      <w:color w:val="231F20"/>
      <w:sz w:val="20"/>
      <w:szCs w:val="20"/>
    </w:rPr>
  </w:style>
  <w:style w:type="character" w:customStyle="1" w:styleId="44">
    <w:name w:val="批注主题 字符"/>
    <w:basedOn w:val="40"/>
    <w:link w:val="15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45">
    <w:name w:val="标题 3 字符"/>
    <w:basedOn w:val="18"/>
    <w:link w:val="4"/>
    <w:qFormat/>
    <w:uiPriority w:val="9"/>
    <w:rPr>
      <w:b/>
      <w:bCs/>
      <w:sz w:val="32"/>
      <w:szCs w:val="32"/>
    </w:rPr>
  </w:style>
  <w:style w:type="character" w:styleId="46">
    <w:name w:val="Placeholder Text"/>
    <w:basedOn w:val="18"/>
    <w:semiHidden/>
    <w:qFormat/>
    <w:uiPriority w:val="99"/>
    <w:rPr>
      <w:color w:val="808080"/>
    </w:rPr>
  </w:style>
  <w:style w:type="character" w:customStyle="1" w:styleId="47">
    <w:name w:val="标题 4 字符"/>
    <w:basedOn w:val="18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48">
    <w:name w:val="B1"/>
    <w:basedOn w:val="10"/>
    <w:link w:val="49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character" w:customStyle="1" w:styleId="49">
    <w:name w:val="B1 Zchn"/>
    <w:link w:val="48"/>
    <w:qFormat/>
    <w:uiPriority w:val="0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paragraph" w:customStyle="1" w:styleId="50">
    <w:name w:val="正文1"/>
    <w:qFormat/>
    <w:uiPriority w:val="0"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eastAsia="宋体" w:cs="Arial"/>
      <w:kern w:val="0"/>
      <w:sz w:val="22"/>
      <w:szCs w:val="22"/>
      <w:lang w:val="en-US" w:eastAsia="zh-CN" w:bidi="ar-SA"/>
    </w:rPr>
  </w:style>
  <w:style w:type="paragraph" w:customStyle="1" w:styleId="51">
    <w:name w:val="B2"/>
    <w:basedOn w:val="9"/>
    <w:qFormat/>
    <w:uiPriority w:val="0"/>
    <w:pPr>
      <w:autoSpaceDE w:val="0"/>
      <w:spacing w:before="100" w:beforeAutospacing="1" w:after="180"/>
      <w:ind w:left="851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paragraph" w:customStyle="1" w:styleId="52">
    <w:name w:val="B3"/>
    <w:basedOn w:val="1"/>
    <w:qFormat/>
    <w:uiPriority w:val="0"/>
    <w:pPr>
      <w:autoSpaceDE w:val="0"/>
      <w:spacing w:before="100" w:beforeAutospacing="1" w:after="180"/>
      <w:ind w:left="1135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table" w:customStyle="1" w:styleId="53">
    <w:name w:val="Table Normal"/>
    <w:semiHidden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Table Normal1"/>
    <w:semiHidden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正文2"/>
    <w:qFormat/>
    <w:uiPriority w:val="0"/>
    <w:pPr>
      <w:spacing w:before="100" w:beforeAutospacing="1" w:after="180" w:line="256" w:lineRule="auto"/>
    </w:pPr>
    <w:rPr>
      <w:rFonts w:ascii="Times New Roman" w:hAnsi="Times New Roman" w:eastAsia="等线" w:cs="Times New Roman"/>
      <w:kern w:val="0"/>
      <w:sz w:val="24"/>
      <w:szCs w:val="24"/>
      <w:lang w:val="en-US" w:eastAsia="zh-CN" w:bidi="ar-SA"/>
    </w:rPr>
  </w:style>
  <w:style w:type="paragraph" w:customStyle="1" w:styleId="56">
    <w:name w:val="列出段落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textAlignment w:val="baseline"/>
    </w:pPr>
    <w:rPr>
      <w:rFonts w:ascii="Times New Roman" w:hAnsi="Times New Roman" w:eastAsia="MS Mincho" w:cs="Times New Roman"/>
      <w:kern w:val="0"/>
      <w:sz w:val="24"/>
      <w:szCs w:val="24"/>
    </w:rPr>
  </w:style>
  <w:style w:type="paragraph" w:customStyle="1" w:styleId="57">
    <w:name w:val="正文3"/>
    <w:qFormat/>
    <w:uiPriority w:val="0"/>
    <w:pPr>
      <w:spacing w:before="120" w:after="120"/>
    </w:pPr>
    <w:rPr>
      <w:rFonts w:ascii="Times New Roman" w:hAnsi="Times New Roman" w:eastAsia="等线" w:cs="Times New Roman"/>
      <w:kern w:val="2"/>
      <w:sz w:val="20"/>
      <w:szCs w:val="20"/>
      <w:lang w:val="en-US" w:eastAsia="zh-CN" w:bidi="ar-SA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703</Words>
  <Characters>3690</Characters>
  <Lines>98</Lines>
  <Paragraphs>27</Paragraphs>
  <TotalTime>0</TotalTime>
  <ScaleCrop>false</ScaleCrop>
  <LinksUpToDate>false</LinksUpToDate>
  <CharactersWithSpaces>4390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2021-05-11T08:36:00Z</dcterms:created>
  <dc:creator>Xiaomi</dc:creator>
  <cp:lastModifiedBy>Xiaomi</cp:lastModifiedBy>
  <dcterms:modified xsi:type="dcterms:W3CDTF">2023-02-17T08:06:56Z</dcterms:modified>
  <cp:revision>726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2052-11.1.0.13703</vt:lpwstr>
  </property>
  <property fmtid="{D5CDD505-2E9C-101B-9397-08002B2CF9AE}" pid="6" name="ICV">
    <vt:lpwstr>AED7246E97B04DBC854FF5084877B8FC</vt:lpwstr>
  </property>
</Properties>
</file>